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outlineLvl w:val="0"/>
      </w:pPr>
      <w:r/>
      <w:bookmarkStart w:id="0" w:name="_Toc10112"/>
      <w:r/>
      <w:bookmarkStart w:id="1" w:name="_Toc28998"/>
      <w:r/>
      <w:bookmarkStart w:id="2" w:name="_Toc15109"/>
      <w:r>
        <w:rPr>
          <w:rFonts w:hint="eastAsia" w:ascii="仿宋" w:hAnsi="仿宋" w:eastAsia="仿宋" w:cs="仿宋"/>
          <w:b/>
          <w:bCs/>
          <w:sz w:val="84"/>
          <w:szCs w:val="24"/>
          <w:lang w:val="en-US" w:eastAsia="zh-CN"/>
        </w:rPr>
        <w:t xml:space="preserve"> </w:t>
      </w:r>
      <w:r>
        <w:rPr>
          <w:rFonts w:hint="eastAsia" w:ascii="仿宋" w:hAnsi="仿宋" w:eastAsia="仿宋" w:cs="仿宋"/>
          <w:b/>
          <w:bCs/>
          <w:sz w:val="84"/>
          <w:szCs w:val="24"/>
        </w:rPr>
        <w:t xml:space="preserve">竞争性磋商文件</w:t>
      </w:r>
      <w:bookmarkEnd w:id="0"/>
      <w:r/>
      <w:bookmarkEnd w:id="1"/>
      <w:r/>
      <w:bookmarkEnd w:id="2"/>
      <w:r/>
      <w:r/>
    </w:p>
    <w:p>
      <w:pPr>
        <w:jc w:val="center"/>
        <w:spacing w:before="120" w:after="120" w:line="360" w:lineRule="auto"/>
        <w:rPr>
          <w:rFonts w:hint="eastAsia" w:ascii="仿宋" w:hAnsi="仿宋" w:eastAsia="仿宋" w:cs="仿宋"/>
          <w:b/>
          <w:bCs/>
          <w:sz w:val="32"/>
          <w:szCs w:val="24"/>
          <w:lang w:val="en-US" w:eastAsia="zh-CN"/>
        </w:rPr>
      </w:pPr>
      <w:r>
        <w:rPr>
          <w:rFonts w:hint="eastAsia" w:ascii="仿宋" w:hAnsi="仿宋" w:eastAsia="仿宋" w:cs="仿宋"/>
          <w:b/>
          <w:bCs/>
          <w:sz w:val="32"/>
          <w:szCs w:val="24"/>
          <w:lang w:val="en-US" w:eastAsia="zh-CN"/>
        </w:rPr>
        <w:t xml:space="preserve">     </w:t>
      </w:r>
      <w:r/>
    </w:p>
    <w:p>
      <w:pPr>
        <w:jc w:val="center"/>
        <w:spacing w:before="120" w:after="120" w:line="360" w:lineRule="auto"/>
        <w:rPr>
          <w:rFonts w:hint="eastAsia" w:ascii="仿宋" w:hAnsi="仿宋" w:eastAsia="仿宋" w:cs="仿宋"/>
          <w:b/>
          <w:bCs/>
          <w:sz w:val="32"/>
          <w:szCs w:val="24"/>
          <w:lang w:val="en-US" w:eastAsia="zh-CN"/>
        </w:rPr>
      </w:pPr>
      <w:r>
        <w:rPr>
          <w:rFonts w:hint="eastAsia" w:ascii="仿宋" w:hAnsi="仿宋" w:eastAsia="仿宋" w:cs="仿宋"/>
          <w:b/>
          <w:bCs/>
          <w:sz w:val="32"/>
          <w:szCs w:val="24"/>
          <w:lang w:val="en-US" w:eastAsia="zh-CN"/>
        </w:rPr>
      </w:r>
      <w:r/>
    </w:p>
    <w:p>
      <w:pPr>
        <w:jc w:val="center"/>
        <w:spacing w:before="120" w:after="120" w:line="360" w:lineRule="auto"/>
        <w:rPr>
          <w:rFonts w:hint="eastAsia" w:ascii="仿宋" w:hAnsi="仿宋" w:eastAsia="仿宋" w:cs="仿宋"/>
          <w:b/>
          <w:bCs/>
          <w:sz w:val="32"/>
          <w:szCs w:val="24"/>
          <w:lang w:val="en-US" w:eastAsia="zh-CN"/>
        </w:rPr>
      </w:pPr>
      <w:r>
        <w:rPr>
          <w:rFonts w:hint="eastAsia" w:ascii="仿宋" w:hAnsi="仿宋" w:eastAsia="仿宋" w:cs="仿宋"/>
          <w:b/>
          <w:bCs/>
          <w:sz w:val="32"/>
          <w:szCs w:val="24"/>
          <w:lang w:val="en-US" w:eastAsia="zh-CN"/>
        </w:rPr>
      </w:r>
      <w:r/>
    </w:p>
    <w:p>
      <w:pPr>
        <w:ind w:firstLine="964"/>
        <w:jc w:val="both"/>
        <w:spacing w:before="120" w:after="120" w:line="360" w:lineRule="auto"/>
        <w:rPr>
          <w:rFonts w:hint="eastAsia"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u w:val="single"/>
        </w:rPr>
        <w:t xml:space="preserve">如东县公安局县局食堂餐饮服务项目</w:t>
      </w:r>
      <w:r/>
    </w:p>
    <w:p>
      <w:pPr>
        <w:ind w:firstLine="964"/>
        <w:jc w:val="both"/>
        <w:spacing w:before="120" w:after="120" w:line="360" w:lineRule="auto"/>
        <w:rPr>
          <w:rFonts w:hint="default" w:ascii="仿宋" w:hAnsi="仿宋" w:eastAsia="仿宋" w:cs="仿宋"/>
          <w:b/>
          <w:bCs/>
          <w:sz w:val="32"/>
          <w:szCs w:val="24"/>
          <w:u w:val="single"/>
          <w:lang w:val="en-US" w:eastAsia="zh-CN"/>
        </w:rPr>
        <w:outlineLvl w:val="0"/>
      </w:pPr>
      <w:r/>
      <w:bookmarkStart w:id="3" w:name="_Toc15853"/>
      <w:r/>
      <w:bookmarkStart w:id="4" w:name="_Toc11109"/>
      <w:r/>
      <w:bookmarkStart w:id="5" w:name="_Toc9771"/>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highlight w:val="none"/>
          <w:u w:val="single"/>
          <w:lang w:val="en-US" w:eastAsia="zh-CN"/>
        </w:rPr>
        <w:t xml:space="preserve">JSZC-320623-JSFH-C2025-0123</w:t>
      </w:r>
      <w:r/>
    </w:p>
    <w:p>
      <w:pPr>
        <w:ind w:firstLine="964"/>
        <w:jc w:val="both"/>
        <w:spacing w:before="120" w:after="120" w:line="360" w:lineRule="auto"/>
        <w:rPr>
          <w:rFonts w:hint="eastAsia" w:ascii="仿宋" w:hAnsi="仿宋" w:eastAsia="仿宋" w:cs="仿宋"/>
          <w:b/>
          <w:bCs/>
          <w:sz w:val="32"/>
          <w:szCs w:val="24"/>
          <w:u w:val="none"/>
        </w:rPr>
        <w:outlineLvl w:val="0"/>
      </w:pPr>
      <w:r>
        <w:rPr>
          <w:rFonts w:hint="eastAsia" w:ascii="仿宋" w:hAnsi="仿宋" w:eastAsia="仿宋" w:cs="仿宋"/>
          <w:b/>
          <w:bCs/>
          <w:sz w:val="32"/>
          <w:szCs w:val="24"/>
          <w:u w:val="none"/>
          <w:lang w:val="en-US" w:eastAsia="zh-CN"/>
        </w:rPr>
        <w:t xml:space="preserve">采购代理名称：</w:t>
      </w:r>
      <w:r>
        <w:rPr>
          <w:rFonts w:hint="eastAsia" w:ascii="仿宋" w:hAnsi="仿宋" w:eastAsia="仿宋" w:cs="仿宋"/>
          <w:b/>
          <w:bCs/>
          <w:sz w:val="32"/>
          <w:szCs w:val="24"/>
          <w:u w:val="single"/>
        </w:rPr>
        <w:t xml:space="preserve">江苏富华工程造价咨询有限公司</w:t>
      </w:r>
      <w:r>
        <w:rPr>
          <w:rFonts w:hint="eastAsia" w:ascii="仿宋" w:hAnsi="仿宋" w:eastAsia="仿宋" w:cs="仿宋"/>
          <w:b/>
          <w:bCs/>
          <w:sz w:val="32"/>
          <w:szCs w:val="24"/>
          <w:u w:val="none"/>
        </w:rPr>
        <w:t xml:space="preserve">   </w:t>
      </w:r>
      <w:r/>
    </w:p>
    <w:p>
      <w:pPr>
        <w:ind w:firstLine="964"/>
        <w:jc w:val="both"/>
        <w:spacing w:before="120" w:after="120" w:line="360" w:lineRule="auto"/>
        <w:rPr>
          <w:rFonts w:hint="default" w:ascii="仿宋" w:hAnsi="仿宋" w:eastAsia="仿宋" w:cs="仿宋"/>
          <w:b/>
          <w:bCs/>
          <w:sz w:val="32"/>
          <w:szCs w:val="24"/>
          <w:u w:val="single"/>
          <w:lang w:val="en-US" w:eastAsia="zh-CN"/>
        </w:rPr>
        <w:outlineLvl w:val="0"/>
      </w:pPr>
      <w:r>
        <w:rPr>
          <w:rFonts w:hint="eastAsia" w:ascii="仿宋" w:hAnsi="仿宋" w:eastAsia="仿宋" w:cs="仿宋"/>
          <w:b/>
          <w:bCs/>
          <w:sz w:val="32"/>
          <w:szCs w:val="24"/>
          <w:u w:val="none"/>
          <w:lang w:val="en-US" w:eastAsia="zh-CN"/>
        </w:rPr>
        <w:t xml:space="preserve">采购方式：          </w:t>
      </w:r>
      <w:r>
        <w:rPr>
          <w:rFonts w:hint="eastAsia" w:ascii="仿宋" w:hAnsi="仿宋" w:eastAsia="仿宋" w:cs="仿宋"/>
          <w:b/>
          <w:bCs/>
          <w:sz w:val="32"/>
          <w:szCs w:val="24"/>
          <w:u w:val="single"/>
          <w:lang w:val="en-US" w:eastAsia="zh-CN"/>
        </w:rPr>
        <w:t xml:space="preserve">竞争性磋商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2025</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12</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0"/>
        </w:numPr>
        <w:ind w:firstLine="3534"/>
        <w:spacing w:line="480" w:lineRule="auto"/>
        <w:rPr>
          <w:rFonts w:hint="eastAsia" w:ascii="仿宋" w:hAnsi="仿宋" w:eastAsia="仿宋" w:cs="仿宋"/>
          <w:b/>
          <w:bCs/>
          <w:sz w:val="44"/>
          <w:szCs w:val="44"/>
          <w:lang w:val="en-US" w:eastAsia="zh-CN" w:bidi="ar-SA"/>
        </w:rPr>
        <w:outlineLvl w:val="0"/>
      </w:pPr>
      <w:r/>
      <w:bookmarkStart w:id="6" w:name="_Toc120614210"/>
      <w:r/>
      <w:bookmarkStart w:id="7" w:name="_Toc20823272"/>
      <w:r/>
      <w:bookmarkStart w:id="8" w:name="_Toc513029200"/>
      <w:r/>
      <w:bookmarkStart w:id="9" w:name="_Toc16938516"/>
      <w:r/>
      <w:bookmarkStart w:id="10" w:name="_Toc523127445"/>
      <w:r/>
      <w:bookmarkStart w:id="11" w:name="_Toc479757206"/>
      <w:r/>
      <w:r/>
    </w:p>
    <w:p>
      <w:pPr>
        <w:numPr>
          <w:ilvl w:val="0"/>
          <w:numId w:val="0"/>
        </w:numPr>
        <w:ind w:firstLine="3534"/>
        <w:spacing w:line="480" w:lineRule="auto"/>
        <w:rPr>
          <w:rFonts w:hint="eastAsia" w:ascii="仿宋" w:hAnsi="仿宋" w:eastAsia="仿宋" w:cs="仿宋"/>
          <w:b/>
          <w:bCs/>
          <w:sz w:val="36"/>
          <w:szCs w:val="36"/>
        </w:rPr>
        <w:outlineLvl w:val="0"/>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729"/>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3</w:t>
      </w:r>
      <w:r>
        <w:rPr>
          <w:rFonts w:hint="default" w:ascii="Times New Roman" w:hAnsi="Times New Roman" w:eastAsia="仿宋" w:cs="Times New Roman"/>
          <w:b/>
          <w:bCs/>
          <w:sz w:val="36"/>
          <w:szCs w:val="36"/>
        </w:rPr>
        <w:fldChar w:fldCharType="end"/>
      </w:r>
      <w:r/>
    </w:p>
    <w:p>
      <w:pPr>
        <w:pStyle w:val="729"/>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6</w:t>
      </w:r>
      <w:r>
        <w:rPr>
          <w:rFonts w:hint="default" w:ascii="Times New Roman" w:hAnsi="Times New Roman" w:eastAsia="仿宋" w:cs="Times New Roman"/>
          <w:b/>
          <w:bCs/>
          <w:sz w:val="36"/>
          <w:szCs w:val="36"/>
        </w:rPr>
        <w:fldChar w:fldCharType="end"/>
      </w:r>
      <w:r/>
    </w:p>
    <w:p>
      <w:pPr>
        <w:pStyle w:val="729"/>
        <w:tabs>
          <w:tab w:val="right" w:pos="8953" w:leader="dot"/>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1</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 xml:space="preserve">7</w:t>
      </w:r>
      <w:r/>
    </w:p>
    <w:p>
      <w:pPr>
        <w:pStyle w:val="729"/>
        <w:tabs>
          <w:tab w:val="right" w:pos="8953" w:leader="dot"/>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 xml:space="preserve">2</w:t>
      </w:r>
      <w:r/>
    </w:p>
    <w:p>
      <w:pPr>
        <w:pStyle w:val="729"/>
        <w:tabs>
          <w:tab w:val="right" w:pos="8953" w:leader="dot"/>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 xml:space="preserve">8</w:t>
      </w:r>
      <w:r/>
    </w:p>
    <w:p>
      <w:pPr>
        <w:pStyle w:val="729"/>
        <w:tabs>
          <w:tab w:val="right" w:pos="8953" w:leader="dot"/>
        </w:tabs>
        <w:rPr>
          <w:rFonts w:hint="eastAsia" w:ascii="仿宋" w:hAnsi="仿宋" w:eastAsia="仿宋" w:cs="仿宋"/>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 xml:space="preserve">3</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 xml:space="preserve">3</w:t>
      </w:r>
      <w:r/>
    </w:p>
    <w:p>
      <w:pPr>
        <w:pStyle w:val="729"/>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729"/>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p>
      <w:pPr>
        <w:pStyle w:val="729"/>
        <w:tabs>
          <w:tab w:val="right" w:pos="8953" w:leader="dot"/>
        </w:tabs>
        <w:rPr>
          <w:rFonts w:hint="eastAsia" w:ascii="仿宋" w:hAnsi="仿宋" w:eastAsia="仿宋" w:cs="仿宋"/>
          <w:b/>
          <w:bCs/>
          <w:sz w:val="36"/>
          <w:szCs w:val="36"/>
        </w:rPr>
      </w:pPr>
      <w:r/>
      <w:bookmarkStart w:id="225" w:name="_GoBack"/>
      <w:r/>
      <w:bookmarkEnd w:id="225"/>
      <w:r/>
      <w:r/>
    </w:p>
    <w:p>
      <w:pPr>
        <w:rPr>
          <w:rFonts w:hint="eastAsia" w:ascii="仿宋" w:hAnsi="仿宋" w:eastAsia="仿宋" w:cs="仿宋"/>
          <w:szCs w:val="21"/>
        </w:rPr>
      </w:pPr>
      <w:r>
        <w:rPr>
          <w:rFonts w:hint="eastAsia" w:ascii="仿宋" w:hAnsi="仿宋" w:eastAsia="仿宋" w:cs="仿宋"/>
          <w:b/>
          <w:bCs/>
          <w:sz w:val="36"/>
          <w:szCs w:val="36"/>
        </w:rPr>
        <w:fldChar w:fldCharType="end"/>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pStyle w:val="732"/>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pStyle w:val="732"/>
        <w:rPr>
          <w:rFonts w:hint="eastAsia" w:ascii="仿宋" w:hAnsi="仿宋" w:eastAsia="仿宋" w:cs="仿宋"/>
          <w:szCs w:val="21"/>
        </w:rPr>
      </w:pPr>
      <w:r>
        <w:rPr>
          <w:rFonts w:hint="eastAsia" w:ascii="仿宋" w:hAnsi="仿宋" w:eastAsia="仿宋" w:cs="仿宋"/>
          <w:szCs w:val="21"/>
        </w:rPr>
      </w:r>
      <w:r/>
    </w:p>
    <w:p>
      <w:pPr>
        <w:rPr>
          <w:rFonts w:hint="eastAsia"/>
        </w:rPr>
      </w:pPr>
      <w:r>
        <w:rPr>
          <w:rFonts w:hint="eastAsia"/>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center"/>
        <w:keepLines w:val="0"/>
        <w:keepNext w:val="0"/>
        <w:pageBreakBefore w:val="0"/>
        <w:widowControl w:val="off"/>
        <w:rPr>
          <w:rFonts w:hint="eastAsia" w:ascii="仿宋" w:hAnsi="仿宋" w:eastAsia="仿宋" w:cs="仿宋"/>
          <w:b/>
          <w:bCs/>
          <w:sz w:val="44"/>
          <w:szCs w:val="44"/>
        </w:rPr>
        <w:outlineLvl w:val="0"/>
      </w:pPr>
      <w:r/>
      <w:bookmarkStart w:id="12" w:name="_Toc31671"/>
      <w:r/>
      <w:bookmarkStart w:id="13" w:name="_Toc5588"/>
      <w:r/>
      <w:bookmarkStart w:id="14" w:name="_Toc28664"/>
      <w:r/>
      <w:r/>
    </w:p>
    <w:p>
      <w:pPr>
        <w:jc w:val="center"/>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jc w:val="center"/>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jc w:val="center"/>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jc w:val="both"/>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jc w:val="center"/>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jc w:val="center"/>
        <w:keepLines w:val="0"/>
        <w:keepNext w:val="0"/>
        <w:pageBreakBefore w:val="0"/>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6"/>
      <w:r>
        <w:rPr>
          <w:rFonts w:hint="eastAsia" w:ascii="仿宋" w:hAnsi="仿宋" w:eastAsia="仿宋" w:cs="仿宋"/>
          <w:b/>
          <w:bCs/>
          <w:sz w:val="44"/>
          <w:szCs w:val="44"/>
        </w:rPr>
        <w:t xml:space="preserve">磋商邀请</w:t>
      </w:r>
      <w:bookmarkEnd w:id="12"/>
      <w:r/>
      <w:bookmarkEnd w:id="13"/>
      <w:r/>
      <w:bookmarkEnd w:id="14"/>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lang w:val="en-US" w:eastAsia="zh-CN"/>
        </w:rPr>
        <w:t xml:space="preserve">如东县公安局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江苏富华工程造价咨询有限公司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JSZC-320623-JSFH-C2025-0123</w:t>
      </w:r>
      <w:r>
        <w:rPr>
          <w:rFonts w:hint="eastAsia" w:ascii="仿宋" w:hAnsi="仿宋" w:eastAsia="仿宋" w:cs="仿宋"/>
          <w:sz w:val="24"/>
          <w:szCs w:val="24"/>
          <w:highlight w:val="none"/>
        </w:rPr>
        <w:t xml:space="preserve">)</w:t>
      </w:r>
      <w:r>
        <w:rPr>
          <w:rFonts w:hint="eastAsia" w:ascii="仿宋" w:hAnsi="仿宋" w:eastAsia="仿宋" w:cs="仿宋"/>
          <w:sz w:val="24"/>
          <w:szCs w:val="24"/>
        </w:rPr>
        <w:t xml:space="preserve">进行竞争性磋商采购，欢迎符合条件的供应商参加磋商。</w:t>
      </w:r>
      <w:r/>
    </w:p>
    <w:p>
      <w:pPr>
        <w:ind w:firstLine="480"/>
        <w:keepLines w:val="0"/>
        <w:keepNext w:val="0"/>
        <w:pageBreakBefore w:val="0"/>
        <w:spacing w:line="400" w:lineRule="exact"/>
        <w:widowControl w:val="off"/>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keepLines w:val="0"/>
        <w:keepNext w:val="0"/>
        <w:pageBreakBefore w:val="0"/>
        <w:spacing w:line="400" w:lineRule="exact"/>
        <w:widowControl w:val="off"/>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如东县公安局县局食堂餐饮服务</w:t>
      </w:r>
      <w:r>
        <w:rPr>
          <w:rFonts w:hint="eastAsia" w:ascii="仿宋" w:hAnsi="仿宋" w:eastAsia="仿宋" w:cs="仿宋"/>
          <w:sz w:val="24"/>
          <w:szCs w:val="24"/>
        </w:rPr>
        <w:t xml:space="preserve">竞</w:t>
      </w:r>
      <w:r>
        <w:rPr>
          <w:rFonts w:hint="eastAsia" w:ascii="仿宋" w:hAnsi="仿宋" w:eastAsia="仿宋" w:cs="仿宋"/>
          <w:sz w:val="24"/>
          <w:szCs w:val="24"/>
          <w:lang w:eastAsia="zh-CN"/>
        </w:rPr>
        <w:t xml:space="preserve">争性磋商项目的潜在供应商可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highlight w:val="none"/>
          <w:u w:val="single"/>
          <w:lang w:val="en-US" w:eastAsia="zh-CN"/>
        </w:rPr>
        <w:t xml:space="preserve">2025</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12</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18</w:t>
      </w:r>
      <w:r>
        <w:rPr>
          <w:rFonts w:hint="eastAsia" w:ascii="仿宋" w:hAnsi="仿宋" w:eastAsia="仿宋" w:cs="仿宋"/>
          <w:bCs/>
          <w:sz w:val="24"/>
          <w:szCs w:val="24"/>
          <w:highlight w:val="none"/>
          <w:u w:val="single"/>
        </w:rPr>
        <w:t xml:space="preserve">日 </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 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bookmarkStart w:id="15" w:name="_Toc35393790"/>
      <w:r/>
      <w:bookmarkStart w:id="16" w:name="_Toc28359079"/>
      <w:r/>
      <w:bookmarkStart w:id="17" w:name="_Toc38985263"/>
      <w:r/>
      <w:bookmarkStart w:id="18" w:name="_Toc28359002"/>
      <w:r/>
      <w:bookmarkStart w:id="19" w:name="_Toc35393621"/>
      <w:r/>
      <w:bookmarkStart w:id="20" w:name="_Hlk24379207"/>
      <w:r>
        <w:rPr>
          <w:rFonts w:hint="eastAsia" w:ascii="仿宋" w:hAnsi="仿宋" w:eastAsia="仿宋" w:cs="仿宋"/>
          <w:b/>
          <w:bCs/>
          <w:sz w:val="32"/>
          <w:szCs w:val="32"/>
        </w:rPr>
        <w:t xml:space="preserve">一、项目基本情况</w:t>
      </w:r>
      <w:bookmarkEnd w:id="15"/>
      <w:r/>
      <w:bookmarkEnd w:id="16"/>
      <w:r/>
      <w:bookmarkEnd w:id="17"/>
      <w:r/>
      <w:bookmarkEnd w:id="18"/>
      <w:r/>
      <w:bookmarkEnd w:id="19"/>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1.项目编号：JSZC-320623-JSFH-C2025-0123</w:t>
      </w:r>
      <w:r>
        <w:rPr>
          <w:rFonts w:hint="eastAsia" w:ascii="仿宋" w:hAnsi="仿宋" w:eastAsia="仿宋" w:cs="仿宋"/>
          <w:sz w:val="24"/>
          <w:szCs w:val="24"/>
          <w:lang w:val="en-US" w:eastAsia="zh-CN"/>
        </w:rPr>
        <w:t xml:space="preserve"> </w:t>
      </w:r>
      <w:r/>
    </w:p>
    <w:p>
      <w:pPr>
        <w:ind w:firstLine="48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如东县公安局县局食堂餐饮服务项目</w:t>
      </w:r>
      <w:r/>
    </w:p>
    <w:p>
      <w:pPr>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3.采购方式：竞争性磋商</w:t>
      </w:r>
      <w:r/>
    </w:p>
    <w:p>
      <w:pPr>
        <w:ind w:firstLine="480"/>
        <w:keepLines w:val="0"/>
        <w:keepNext w:val="0"/>
        <w:pageBreakBefore w:val="0"/>
        <w:spacing w:line="400" w:lineRule="exact"/>
        <w:widowControl w:val="off"/>
        <w:rPr>
          <w:rFonts w:hint="eastAsia" w:ascii="仿宋" w:hAnsi="仿宋" w:eastAsia="仿宋" w:cs="仿宋"/>
          <w:color w:val="000000"/>
          <w:sz w:val="24"/>
          <w:szCs w:val="24"/>
          <w:highlight w:val="green"/>
          <w:lang w:val="en-US" w:eastAsia="zh-CN"/>
        </w:rPr>
      </w:pPr>
      <w:r>
        <w:rPr>
          <w:rFonts w:hint="eastAsia" w:ascii="仿宋" w:hAnsi="仿宋" w:eastAsia="仿宋" w:cs="仿宋"/>
          <w:color w:val="000000"/>
          <w:sz w:val="24"/>
          <w:szCs w:val="24"/>
          <w:lang w:val="en-US" w:eastAsia="zh-CN"/>
        </w:rPr>
        <w:t xml:space="preserve">4.项目类型：</w:t>
      </w:r>
      <w:r>
        <w:rPr>
          <w:rFonts w:hint="eastAsia" w:ascii="仿宋" w:hAnsi="仿宋" w:eastAsia="仿宋" w:cs="仿宋"/>
          <w:color w:val="000000"/>
          <w:sz w:val="24"/>
          <w:szCs w:val="24"/>
          <w:highlight w:val="none"/>
          <w:lang w:val="en-US" w:eastAsia="zh-CN"/>
        </w:rPr>
        <w:t xml:space="preserve">服务</w:t>
      </w:r>
      <w:r/>
    </w:p>
    <w:p>
      <w:pPr>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5.所属行业：</w:t>
      </w:r>
      <w:r>
        <w:rPr>
          <w:rFonts w:hint="eastAsia" w:ascii="仿宋" w:hAnsi="仿宋" w:eastAsia="仿宋" w:cs="仿宋"/>
          <w:sz w:val="24"/>
          <w:szCs w:val="24"/>
          <w:lang w:val="en-US" w:eastAsia="zh-CN"/>
        </w:rPr>
        <w:t xml:space="preserve">餐饮业</w:t>
      </w:r>
      <w:bookmarkEnd w:id="20"/>
      <w:r/>
    </w:p>
    <w:p>
      <w:pPr>
        <w:ind w:firstLine="480"/>
        <w:keepLines w:val="0"/>
        <w:keepNext w:val="0"/>
        <w:pageBreakBefore w:val="0"/>
        <w:spacing w:line="400" w:lineRule="exact"/>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6.预算金额（人民币）：</w:t>
      </w:r>
      <w:r>
        <w:rPr>
          <w:rFonts w:hint="eastAsia" w:ascii="宋体" w:hAnsi="宋体" w:cs="宋体"/>
          <w:b/>
          <w:bCs/>
          <w:sz w:val="24"/>
          <w:szCs w:val="24"/>
        </w:rPr>
        <w:t xml:space="preserve">10</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 万元</w:t>
      </w:r>
      <w:r>
        <w:rPr>
          <w:rFonts w:hint="eastAsia" w:ascii="宋体" w:hAnsi="宋体" w:cs="宋体"/>
          <w:b/>
          <w:bCs/>
          <w:sz w:val="24"/>
          <w:szCs w:val="24"/>
          <w:lang w:val="en-US" w:eastAsia="zh-CN"/>
        </w:rPr>
        <w:t xml:space="preserve">/年</w:t>
      </w:r>
      <w:r>
        <w:rPr>
          <w:rFonts w:hint="eastAsia" w:ascii="宋体" w:hAnsi="宋体" w:cs="宋体"/>
          <w:b/>
          <w:bCs/>
          <w:sz w:val="24"/>
          <w:szCs w:val="24"/>
        </w:rPr>
        <w:t xml:space="preserve">，最终报价超过采购预算的为无效响应文件。</w:t>
      </w:r>
      <w:r/>
    </w:p>
    <w:p>
      <w:pPr>
        <w:ind w:firstLine="720"/>
        <w:keepLines w:val="0"/>
        <w:keepNext w:val="0"/>
        <w:pageBreakBefore w:val="0"/>
        <w:spacing w:line="400" w:lineRule="exact"/>
        <w:widowControl w:val="off"/>
        <w:rPr>
          <w:rFonts w:hint="eastAsia" w:ascii="仿宋" w:hAnsi="仿宋" w:eastAsia="仿宋" w:cs="仿宋"/>
          <w:color w:val="ff0000"/>
          <w:sz w:val="24"/>
          <w:szCs w:val="24"/>
          <w:lang w:val="en-US" w:eastAsia="zh-CN"/>
        </w:rPr>
      </w:pPr>
      <w:r>
        <w:rPr>
          <w:rFonts w:hint="eastAsia" w:ascii="仿宋" w:hAnsi="仿宋" w:eastAsia="仿宋" w:cs="仿宋"/>
          <w:color w:val="000000"/>
          <w:sz w:val="24"/>
          <w:szCs w:val="24"/>
          <w:lang w:val="en-US" w:eastAsia="zh-CN"/>
        </w:rPr>
        <w:t xml:space="preserve">最高限价（如有）：</w:t>
      </w:r>
      <w:r>
        <w:rPr>
          <w:rFonts w:hint="eastAsia" w:ascii="仿宋" w:hAnsi="仿宋" w:eastAsia="仿宋" w:cs="仿宋"/>
          <w:sz w:val="24"/>
          <w:szCs w:val="24"/>
          <w:lang w:val="en-US" w:eastAsia="zh-CN"/>
        </w:rPr>
        <w:t xml:space="preserve">/</w:t>
      </w:r>
      <w:r/>
    </w:p>
    <w:p>
      <w:pPr>
        <w:ind w:firstLine="48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.采购需求（简介）：详细内容见本磋商文件第四章</w:t>
      </w:r>
      <w:r>
        <w:rPr>
          <w:rFonts w:hint="eastAsia" w:ascii="仿宋" w:hAnsi="仿宋" w:eastAsia="仿宋" w:cs="仿宋"/>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合同履行期限：自合同签订正式派驻入场服务起三年，本次采购预算为一年费用，合同一年一签。在下一年度采购资金下达且中标供应商在合同期内服务质量好，达到考核要求，在价格等所有条款不发生变化的情况下，经双方协商，可以续签合同，续签合同一年一签，最多续签两次。</w:t>
      </w:r>
      <w:r/>
    </w:p>
    <w:p>
      <w:pPr>
        <w:ind w:firstLine="480"/>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bookmarkStart w:id="21" w:name="_Toc38985264"/>
      <w:r/>
      <w:bookmarkStart w:id="22" w:name="_Toc28359003"/>
      <w:r/>
      <w:bookmarkStart w:id="23" w:name="_Toc35393791"/>
      <w:r/>
      <w:bookmarkStart w:id="24" w:name="_Toc28359080"/>
      <w:r/>
      <w:bookmarkStart w:id="25" w:name="_Toc35393622"/>
      <w:r>
        <w:rPr>
          <w:rFonts w:hint="eastAsia" w:ascii="仿宋" w:hAnsi="仿宋" w:eastAsia="仿宋" w:cs="仿宋"/>
          <w:color w:val="000000"/>
          <w:sz w:val="24"/>
          <w:szCs w:val="24"/>
          <w:highlight w:val="none"/>
          <w:lang w:val="en-US" w:eastAsia="zh-CN"/>
        </w:rPr>
        <w:t xml:space="preserve">本项目是否接受联合体投标：否。</w:t>
      </w:r>
      <w:r/>
    </w:p>
    <w:p>
      <w:pPr>
        <w:ind w:firstLine="480"/>
        <w:keepLines w:val="0"/>
        <w:keepNext w:val="0"/>
        <w:pageBreakBefore w:val="0"/>
        <w:spacing w:line="40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10.本项目是否接受分包：否。</w:t>
      </w:r>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1"/>
      <w:r/>
      <w:bookmarkEnd w:id="22"/>
      <w:r/>
      <w:bookmarkEnd w:id="23"/>
      <w:r/>
      <w:bookmarkEnd w:id="24"/>
      <w:r/>
      <w:bookmarkEnd w:id="25"/>
      <w:r/>
      <w:r/>
    </w:p>
    <w:p>
      <w:pPr>
        <w:ind w:firstLine="480"/>
        <w:keepLines w:val="0"/>
        <w:keepNext w:val="0"/>
        <w:pageBreakBefore w:val="0"/>
        <w:spacing w:line="400" w:lineRule="exact"/>
        <w:widowControl w:val="off"/>
        <w:rPr>
          <w:rFonts w:hint="eastAsia" w:ascii="仿宋" w:hAnsi="仿宋" w:eastAsia="仿宋" w:cs="仿宋"/>
          <w:sz w:val="24"/>
          <w:szCs w:val="24"/>
        </w:rPr>
      </w:pPr>
      <w:r/>
      <w:bookmarkStart w:id="26" w:name="_Toc38985265"/>
      <w:r/>
      <w:bookmarkStart w:id="27" w:name="_Toc35393792"/>
      <w:r/>
      <w:bookmarkStart w:id="28" w:name="_Toc28359004"/>
      <w:r/>
      <w:bookmarkStart w:id="29" w:name="_Toc28359081"/>
      <w:r/>
      <w:bookmarkStart w:id="30" w:name="_Toc35393623"/>
      <w:r>
        <w:rPr>
          <w:rFonts w:hint="eastAsia" w:ascii="仿宋" w:hAnsi="仿宋" w:eastAsia="仿宋" w:cs="仿宋"/>
          <w:sz w:val="24"/>
          <w:szCs w:val="24"/>
        </w:rPr>
        <w:t xml:space="preserve">（一）通用资格要求</w:t>
      </w:r>
      <w:r/>
    </w:p>
    <w:p>
      <w:pPr>
        <w:ind w:firstLine="480"/>
        <w:keepLines w:val="0"/>
        <w:keepNext w:val="0"/>
        <w:pageBreakBefore w:val="0"/>
        <w:spacing w:line="400" w:lineRule="exact"/>
        <w:widowControl w:val="off"/>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keepLines w:val="0"/>
        <w:keepNext w:val="0"/>
        <w:pageBreakBefore w:val="0"/>
        <w:spacing w:line="400" w:lineRule="exact"/>
        <w:widowControl w:val="off"/>
        <w:rPr>
          <w:rFonts w:ascii="宋体" w:hAnsi="宋体" w:cs="宋体"/>
          <w:b/>
          <w:bCs/>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color w:val="000000"/>
          <w:sz w:val="24"/>
          <w:szCs w:val="24"/>
        </w:rPr>
        <w:t xml:space="preserve">本项目专门面向中小企业采购的项目,供应商应为中小微企业、监狱企业或残疾人福利性单位，并按照采购文件要求提供《中小企业声明函》、《残疾人福利性单位声明函》或监狱和戒毒企业证明材料。</w:t>
      </w:r>
      <w:r/>
    </w:p>
    <w:p>
      <w:pPr>
        <w:ind w:firstLine="48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投标供应商必须取得营业执照，具有独立承担民事责任的能力，并持有有效的食品经营许可证</w:t>
      </w:r>
      <w:r>
        <w:rPr>
          <w:rFonts w:hint="eastAsia" w:ascii="仿宋" w:hAnsi="仿宋" w:eastAsia="仿宋" w:cs="仿宋"/>
          <w:sz w:val="24"/>
          <w:szCs w:val="24"/>
          <w:lang w:val="en-US" w:eastAsia="zh-CN"/>
        </w:rPr>
        <w:t xml:space="preserve">或县级及以上行政审批部门颁发的小餐饮信息公示卡</w:t>
      </w:r>
      <w:r>
        <w:rPr>
          <w:rFonts w:hint="eastAsia" w:ascii="仿宋" w:hAnsi="仿宋" w:eastAsia="仿宋" w:cs="仿宋"/>
          <w:sz w:val="24"/>
          <w:szCs w:val="24"/>
          <w:lang w:eastAsia="zh-CN"/>
        </w:rPr>
        <w:t xml:space="preserve">。</w:t>
      </w:r>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26"/>
      <w:r/>
      <w:bookmarkEnd w:id="27"/>
      <w:r/>
      <w:bookmarkEnd w:id="28"/>
      <w:r/>
      <w:bookmarkEnd w:id="29"/>
      <w:r/>
      <w:bookmarkEnd w:id="30"/>
      <w:r>
        <w:rPr>
          <w:rFonts w:hint="eastAsia" w:ascii="仿宋" w:hAnsi="仿宋" w:eastAsia="仿宋" w:cs="仿宋"/>
          <w:b/>
          <w:bCs/>
          <w:sz w:val="32"/>
          <w:szCs w:val="32"/>
          <w:lang w:val="en-US" w:eastAsia="zh-CN"/>
        </w:rPr>
        <w:t xml:space="preserve">磋商</w:t>
      </w:r>
      <w:r>
        <w:rPr>
          <w:rFonts w:hint="eastAsia" w:ascii="仿宋" w:hAnsi="仿宋" w:eastAsia="仿宋" w:cs="仿宋"/>
          <w:b/>
          <w:bCs/>
          <w:sz w:val="32"/>
          <w:szCs w:val="32"/>
        </w:rPr>
        <w:t xml:space="preserve">文件</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bookmarkStart w:id="31" w:name="_Toc28359082"/>
      <w:r/>
      <w:bookmarkStart w:id="32" w:name="_Toc38985266"/>
      <w:r/>
      <w:bookmarkStart w:id="33" w:name="_Toc28359005"/>
      <w:r/>
      <w:bookmarkStart w:id="34" w:name="_Toc35393624"/>
      <w:r/>
      <w:bookmarkStart w:id="35" w:name="_Toc35393793"/>
      <w:r>
        <w:rPr>
          <w:rFonts w:hint="eastAsia" w:ascii="仿宋" w:hAnsi="仿宋" w:eastAsia="仿宋" w:cs="仿宋"/>
          <w:sz w:val="24"/>
          <w:szCs w:val="24"/>
          <w:lang w:val="en-US" w:eastAsia="zh-CN"/>
        </w:rPr>
        <w:t xml:space="preserve">1.时间：自本公告发布之日起5个工作日。</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2.地点：“江苏政府采购网”</w:t>
      </w:r>
      <w:r/>
    </w:p>
    <w:p>
      <w:pPr>
        <w:ind w:firstLine="480"/>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3.方式：凡有意参与投标的供应商须登录江苏政府采购网首页点击“苏采云”→通过CA锁进行响应确认，并自行在磋商文件有效获取期内及时下载获取。</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val="0"/>
        <w:keepNext w:val="0"/>
        <w:pageBreakBefore w:val="0"/>
        <w:spacing w:line="400" w:lineRule="exact"/>
        <w:widowControl w:val="off"/>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31"/>
      <w:r/>
      <w:bookmarkEnd w:id="32"/>
      <w:r/>
      <w:bookmarkEnd w:id="33"/>
      <w:r/>
      <w:bookmarkEnd w:id="34"/>
      <w:r/>
      <w:bookmarkEnd w:id="35"/>
      <w:r>
        <w:rPr>
          <w:rFonts w:hint="eastAsia" w:ascii="仿宋" w:hAnsi="仿宋" w:eastAsia="仿宋" w:cs="仿宋"/>
          <w:b/>
          <w:bCs/>
          <w:sz w:val="32"/>
          <w:szCs w:val="32"/>
          <w:lang w:val="en-US" w:eastAsia="zh-CN"/>
        </w:rPr>
        <w:t xml:space="preserve">响应文件提交</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1.截止时间：2025年12月18日8点30分（北京时间）。逾时，系统将拒绝接受上传响应文件电子文档。</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2.地点：“苏采云”政府采购一体化平台。</w:t>
      </w:r>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bookmarkStart w:id="36" w:name="_Toc28359084"/>
      <w:r/>
      <w:bookmarkStart w:id="37" w:name="_Toc35393794"/>
      <w:r/>
      <w:bookmarkStart w:id="38" w:name="_Toc35393625"/>
      <w:r/>
      <w:bookmarkStart w:id="39" w:name="_Toc28359007"/>
      <w:r/>
      <w:bookmarkStart w:id="40" w:name="_Toc38985267"/>
      <w:r>
        <w:rPr>
          <w:rFonts w:hint="eastAsia" w:ascii="仿宋" w:hAnsi="仿宋" w:eastAsia="仿宋" w:cs="仿宋"/>
          <w:b/>
          <w:bCs/>
          <w:sz w:val="32"/>
          <w:szCs w:val="32"/>
        </w:rPr>
        <w:t xml:space="preserve">五、公告期限</w:t>
      </w:r>
      <w:bookmarkEnd w:id="36"/>
      <w:r/>
      <w:bookmarkEnd w:id="37"/>
      <w:r/>
      <w:bookmarkEnd w:id="38"/>
      <w:r/>
      <w:bookmarkEnd w:id="39"/>
      <w:r/>
      <w:bookmarkEnd w:id="40"/>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bookmarkStart w:id="41" w:name="_Toc35393626"/>
      <w:r/>
      <w:bookmarkStart w:id="42" w:name="_Toc38985268"/>
      <w:r/>
      <w:bookmarkStart w:id="43" w:name="_Toc35393795"/>
      <w:r>
        <w:rPr>
          <w:rFonts w:hint="eastAsia" w:ascii="仿宋" w:hAnsi="仿宋" w:eastAsia="仿宋" w:cs="仿宋"/>
          <w:sz w:val="24"/>
          <w:szCs w:val="24"/>
          <w:lang w:val="en-US" w:eastAsia="zh-CN"/>
        </w:rPr>
        <w:t xml:space="preserve">自本公告发布之日起3个工作日。</w:t>
      </w:r>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41"/>
      <w:r/>
      <w:bookmarkEnd w:id="42"/>
      <w:r/>
      <w:bookmarkEnd w:id="43"/>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bookmarkStart w:id="44" w:name="_Toc35393627"/>
      <w:r/>
      <w:bookmarkStart w:id="45" w:name="_Toc38985269"/>
      <w:r/>
      <w:bookmarkStart w:id="46" w:name="_Toc35393796"/>
      <w:r/>
      <w:bookmarkStart w:id="47" w:name="_Toc28359008"/>
      <w:r/>
      <w:bookmarkStart w:id="48" w:name="_Toc28359085"/>
      <w:r>
        <w:rPr>
          <w:rFonts w:hint="eastAsia" w:ascii="仿宋" w:hAnsi="仿宋" w:eastAsia="仿宋" w:cs="仿宋"/>
          <w:sz w:val="24"/>
          <w:szCs w:val="24"/>
          <w:lang w:val="en-US" w:eastAsia="zh-CN"/>
        </w:rPr>
        <w:t xml:space="preserve">1.项目磋商活动模式：不见面远程磋商模式。</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4.开标当天响应供应商应及时登录“苏采云”政府采</w:t>
      </w:r>
      <w:r>
        <w:rPr>
          <w:rFonts w:hint="eastAsia" w:ascii="仿宋" w:hAnsi="仿宋" w:eastAsia="仿宋" w:cs="仿宋"/>
          <w:sz w:val="24"/>
          <w:szCs w:val="24"/>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4"/>
      <w:bookmarkEnd w:id="45"/>
      <w:bookmarkEnd w:id="46"/>
      <w:bookmarkEnd w:id="47"/>
      <w:bookmarkEnd w:id="48"/>
      <w:r/>
    </w:p>
    <w:p>
      <w:pPr>
        <w:ind w:firstLine="498"/>
        <w:keepLines w:val="0"/>
        <w:keepNext w:val="0"/>
        <w:pageBreakBefore w:val="0"/>
        <w:spacing w:line="400" w:lineRule="exact"/>
        <w:widowControl w:val="off"/>
        <w:rPr>
          <w:rFonts w:hint="eastAsia" w:ascii="仿宋" w:hAnsi="仿宋" w:eastAsia="仿宋" w:cs="仿宋"/>
          <w:b/>
          <w:bCs/>
          <w:sz w:val="32"/>
          <w:szCs w:val="32"/>
          <w:lang w:val="en-US" w:eastAsia="zh-CN"/>
        </w:rPr>
        <w:outlineLvl w:val="2"/>
      </w:pPr>
      <w:r/>
      <w:bookmarkStart w:id="49" w:name="_Toc28359087"/>
      <w:r/>
      <w:bookmarkStart w:id="50" w:name="_Toc28359010"/>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1.采购人信息</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  称： 如东县公安局</w:t>
      </w:r>
      <w:r/>
    </w:p>
    <w:p>
      <w:pPr>
        <w:ind w:firstLine="480"/>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地  址： 如东县长江路1号    联系方式：13773780198</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2.采购招标代理机构信息</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    称：江苏富华工程造价咨询有限公司</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    址：如东县公共资源代理机构一楼富华窗口</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 系 人：吴工              联系方式：15996689128</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3.项目联系方式</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项目联系人：杨女士          联系电话：13773780198</w:t>
      </w:r>
      <w:r/>
    </w:p>
    <w:p>
      <w:pPr>
        <w:ind w:firstLine="480"/>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顾先生          联系电话：13862786110</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4.软件维护人员</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联系方式：0519-86722801、0519-86722806  </w:t>
      </w:r>
      <w:bookmarkEnd w:id="49"/>
      <w:bookmarkEnd w:id="50"/>
      <w:r/>
    </w:p>
    <w:p>
      <w:pPr>
        <w:ind w:firstLine="498"/>
        <w:keepLines w:val="0"/>
        <w:keepNext w:val="0"/>
        <w:pageBreakBefore w:val="0"/>
        <w:spacing w:line="400" w:lineRule="exact"/>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根据省财政厅《关于更换全省政府采购交易系统C A数字证书和电子签章的通知》（苏财购〔2023〕10</w:t>
      </w:r>
      <w:r>
        <w:rPr>
          <w:rFonts w:hint="eastAsia" w:ascii="仿宋" w:hAnsi="仿宋" w:eastAsia="仿宋" w:cs="仿宋"/>
          <w:sz w:val="24"/>
          <w:szCs w:val="24"/>
          <w:lang w:val="en-US" w:eastAsia="zh-CN"/>
        </w:rPr>
        <w:t xml:space="preserve">1号），“苏采云”政府采购交易系统（以下简称苏采云系统）的CA数字证书、电子签章已更换为江苏省电子政务证书认证中心C 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领取CA和办理电子签章请至南通市政务服务中心裙楼四楼（南通市公共资源代理机构）CA办理窗口办理，详见《江苏省政府采购数字证书(供应商)CA及电子签章办理指南》），请及时进行注册并按要求制作、上传电子投标文件。</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有关本次磋商的事项若存在变动或修改，敬请及时关注如东县公共资源代理机构在“江苏政府采购网”发布的更正公告。</w:t>
      </w:r>
      <w:r/>
    </w:p>
    <w:p>
      <w:pPr>
        <w:ind w:firstLine="48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本次磋商不收取磋商保证金。</w:t>
      </w:r>
      <w:r/>
    </w:p>
    <w:p>
      <w:pPr>
        <w:spacing w:before="120" w:after="1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spacing w:before="120" w:after="1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36"/>
        <w:jc w:val="center"/>
        <w:keepLines w:val="0"/>
        <w:keepNext w:val="0"/>
        <w:pageBreakBefore w:val="0"/>
        <w:spacing w:line="360" w:lineRule="auto"/>
        <w:widowControl w:val="off"/>
        <w:rPr>
          <w:rFonts w:hint="eastAsia" w:ascii="黑体" w:hAnsi="黑体" w:eastAsia="黑体" w:cs="黑体"/>
          <w:b/>
          <w:bCs/>
          <w:sz w:val="32"/>
          <w:szCs w:val="32"/>
        </w:rPr>
        <w:outlineLvl w:val="0"/>
      </w:pPr>
      <w:r/>
      <w:bookmarkStart w:id="51" w:name="_Toc120614211"/>
      <w:r>
        <w:rPr>
          <w:rFonts w:hint="eastAsia" w:ascii="仿宋" w:hAnsi="仿宋" w:eastAsia="仿宋" w:cs="仿宋"/>
          <w:b/>
          <w:color w:val="auto"/>
          <w:sz w:val="28"/>
          <w:szCs w:val="28"/>
        </w:rPr>
        <w:br w:type="page" w:clear="all"/>
      </w:r>
      <w:bookmarkStart w:id="52" w:name="_Toc5341"/>
      <w:r/>
      <w:bookmarkStart w:id="53" w:name="_Toc5468"/>
      <w:r/>
      <w:bookmarkStart w:id="54" w:name="_Toc16207"/>
      <w:r>
        <w:rPr>
          <w:rFonts w:hint="eastAsia" w:ascii="仿宋" w:hAnsi="仿宋" w:eastAsia="仿宋" w:cs="仿宋"/>
          <w:b/>
          <w:bCs/>
          <w:sz w:val="44"/>
          <w:szCs w:val="44"/>
        </w:rPr>
        <w:t xml:space="preserve">第二章  </w:t>
      </w:r>
      <w:bookmarkEnd w:id="7"/>
      <w:r/>
      <w:bookmarkEnd w:id="8"/>
      <w:r/>
      <w:bookmarkEnd w:id="9"/>
      <w:r/>
      <w:bookmarkEnd w:id="10"/>
      <w:r/>
      <w:bookmarkEnd w:id="11"/>
      <w:r/>
      <w:bookmarkEnd w:id="51"/>
      <w:r>
        <w:rPr>
          <w:rFonts w:hint="eastAsia" w:ascii="仿宋" w:hAnsi="仿宋" w:eastAsia="仿宋" w:cs="仿宋"/>
          <w:b/>
          <w:bCs/>
          <w:sz w:val="44"/>
          <w:szCs w:val="44"/>
        </w:rPr>
        <w:t xml:space="preserve">供应商须知</w:t>
      </w:r>
      <w:bookmarkEnd w:id="52"/>
      <w:r/>
      <w:bookmarkEnd w:id="53"/>
      <w:r/>
      <w:bookmarkEnd w:id="54"/>
      <w:r/>
      <w:r/>
    </w:p>
    <w:p>
      <w:pPr>
        <w:ind w:firstLine="498"/>
        <w:keepLines w:val="0"/>
        <w:keepNext w:val="0"/>
        <w:pageBreakBefore w:val="0"/>
        <w:spacing w:line="400" w:lineRule="atLeast"/>
        <w:widowControl w:val="off"/>
        <w:rPr>
          <w:rFonts w:hint="eastAsia" w:ascii="仿宋" w:hAnsi="仿宋" w:eastAsia="仿宋" w:cs="仿宋"/>
          <w:b/>
          <w:bCs/>
          <w:sz w:val="32"/>
          <w:szCs w:val="32"/>
        </w:rPr>
        <w:outlineLvl w:val="2"/>
      </w:pPr>
      <w:r/>
      <w:bookmarkStart w:id="55" w:name="_Toc513029203"/>
      <w:r/>
      <w:bookmarkStart w:id="56" w:name="_Toc16938519"/>
      <w:r/>
      <w:bookmarkStart w:id="57" w:name="_Toc120614214"/>
      <w:r/>
      <w:bookmarkStart w:id="58" w:name="_Toc20823275"/>
      <w:r>
        <w:rPr>
          <w:rFonts w:hint="eastAsia" w:ascii="仿宋" w:hAnsi="仿宋" w:eastAsia="仿宋" w:cs="仿宋"/>
          <w:b/>
          <w:bCs/>
          <w:sz w:val="32"/>
          <w:szCs w:val="32"/>
        </w:rPr>
        <w:t xml:space="preserve">一、总则</w:t>
      </w:r>
      <w:bookmarkEnd w:id="55"/>
      <w:r/>
      <w:bookmarkEnd w:id="56"/>
      <w:r/>
      <w:bookmarkEnd w:id="57"/>
      <w:r/>
      <w:bookmarkEnd w:id="58"/>
      <w:r/>
      <w:r/>
    </w:p>
    <w:p>
      <w:pPr>
        <w:ind w:left="480"/>
        <w:keepLines w:val="0"/>
        <w:keepNext w:val="0"/>
        <w:pageBreakBefore w:val="0"/>
        <w:spacing w:line="400" w:lineRule="atLeast"/>
        <w:widowControl w:val="off"/>
        <w:rPr>
          <w:rFonts w:hint="eastAsia" w:ascii="仿宋" w:hAnsi="仿宋" w:eastAsia="仿宋" w:cs="仿宋"/>
          <w:b/>
          <w:bCs/>
          <w:sz w:val="28"/>
          <w:szCs w:val="28"/>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仿宋" w:hAnsi="仿宋" w:eastAsia="仿宋" w:cs="仿宋"/>
          <w:b/>
          <w:bCs/>
          <w:sz w:val="28"/>
          <w:szCs w:val="28"/>
        </w:rPr>
        <w:t xml:space="preserve">1</w:t>
      </w:r>
      <w:bookmarkEnd w:id="60"/>
      <w:r>
        <w:rPr>
          <w:rFonts w:hint="eastAsia" w:ascii="仿宋" w:hAnsi="仿宋" w:eastAsia="仿宋" w:cs="仿宋"/>
          <w:b/>
          <w:bCs/>
          <w:sz w:val="28"/>
          <w:szCs w:val="28"/>
        </w:rPr>
        <w:t xml:space="preserve">、采购方式</w:t>
      </w:r>
      <w:bookmarkEnd w:id="61"/>
      <w:r/>
      <w:bookmarkEnd w:id="62"/>
      <w:r/>
      <w:bookmarkEnd w:id="63"/>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 本次政府采购活动采取竞争性磋商(以下简称磋商)方式，本磋商文件仅适用于磋商公告中所述项目。</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64" w:name="_Toc16938521"/>
      <w:r/>
      <w:bookmarkStart w:id="65" w:name="_Toc20823277"/>
      <w:r/>
      <w:bookmarkStart w:id="66" w:name="_Toc513029205"/>
      <w:r>
        <w:rPr>
          <w:rFonts w:hint="eastAsia" w:ascii="仿宋" w:hAnsi="仿宋" w:eastAsia="仿宋" w:cs="仿宋"/>
          <w:b/>
          <w:bCs/>
          <w:sz w:val="28"/>
          <w:szCs w:val="28"/>
        </w:rPr>
        <w:t xml:space="preserve">2、合格的</w:t>
      </w:r>
      <w:bookmarkEnd w:id="64"/>
      <w:r/>
      <w:bookmarkEnd w:id="65"/>
      <w:r/>
      <w:bookmarkEnd w:id="66"/>
      <w:r>
        <w:rPr>
          <w:rFonts w:hint="eastAsia" w:ascii="仿宋" w:hAnsi="仿宋" w:eastAsia="仿宋" w:cs="仿宋"/>
          <w:b/>
          <w:bCs/>
          <w:sz w:val="28"/>
          <w:szCs w:val="28"/>
        </w:rPr>
        <w:t xml:space="preserve">供应商</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2.1满足磋商公告中供应商资格要求的规定。</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 满足本磋商文件实质性要求的规定。</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67" w:name="_Toc20823278"/>
      <w:r/>
      <w:bookmarkStart w:id="68" w:name="_Toc513029206"/>
      <w:r/>
      <w:bookmarkStart w:id="69" w:name="_Toc16938522"/>
      <w:r>
        <w:rPr>
          <w:rFonts w:hint="eastAsia" w:ascii="仿宋" w:hAnsi="仿宋" w:eastAsia="仿宋" w:cs="仿宋"/>
          <w:b/>
          <w:bCs/>
          <w:sz w:val="28"/>
          <w:szCs w:val="28"/>
        </w:rPr>
        <w:t xml:space="preserve">3、适用法律</w:t>
      </w:r>
      <w:bookmarkEnd w:id="67"/>
      <w:r/>
      <w:bookmarkEnd w:id="68"/>
      <w:r/>
      <w:bookmarkEnd w:id="69"/>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 本次磋商及由此产生的合同受中华人民共和国有关的法律法规制约和保护。</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70" w:name="_Toc16938523"/>
      <w:r/>
      <w:bookmarkStart w:id="71" w:name="_Toc20823279"/>
      <w:r/>
      <w:bookmarkStart w:id="72" w:name="_Toc513029207"/>
      <w:r/>
      <w:bookmarkStart w:id="73" w:name="_Toc462564067"/>
      <w:r>
        <w:rPr>
          <w:rFonts w:hint="eastAsia" w:ascii="仿宋" w:hAnsi="仿宋" w:eastAsia="仿宋" w:cs="仿宋"/>
          <w:b/>
          <w:bCs/>
          <w:sz w:val="28"/>
          <w:szCs w:val="28"/>
        </w:rPr>
        <w:t xml:space="preserve">4、磋商费用</w:t>
      </w:r>
      <w:bookmarkEnd w:id="70"/>
      <w:r/>
      <w:bookmarkEnd w:id="71"/>
      <w:r/>
      <w:bookmarkEnd w:id="72"/>
      <w:r/>
      <w:bookmarkEnd w:id="73"/>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4.1供应商应自行承担所有与参加本次磋商有关的费用，无论磋商过程中的做法和结果如何，均由自行承担这些费用。</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本项目招标代理费由成交供应商支付，招标代理费金额根据江苏省招标投标协会【苏招协（2022）002号】收费标准*40%计取，在领取《成交通知书》时向招标代理机构缴纳，请各投标供应商将此费用一并计入投标报价中。</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5、磋商文件的约束力</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5.1供应商一旦参加本项目采购活动，即被认为接受了本磋商文件的规定和约束。</w:t>
      </w:r>
      <w:r/>
    </w:p>
    <w:p>
      <w:pPr>
        <w:ind w:firstLine="498"/>
        <w:keepLines w:val="0"/>
        <w:keepNext w:val="0"/>
        <w:pageBreakBefore w:val="0"/>
        <w:spacing w:line="400" w:lineRule="atLeast"/>
        <w:widowControl w:val="off"/>
        <w:rPr>
          <w:rFonts w:hint="eastAsia" w:ascii="仿宋" w:hAnsi="仿宋" w:eastAsia="仿宋" w:cs="仿宋"/>
          <w:b/>
          <w:bCs/>
          <w:sz w:val="32"/>
          <w:szCs w:val="32"/>
        </w:rPr>
        <w:outlineLvl w:val="2"/>
      </w:pPr>
      <w:r/>
      <w:bookmarkStart w:id="74" w:name="_Toc16938525"/>
      <w:r/>
      <w:bookmarkStart w:id="75" w:name="_Toc20823281"/>
      <w:r/>
      <w:bookmarkStart w:id="76" w:name="_Toc120614215"/>
      <w:r/>
      <w:bookmarkStart w:id="77" w:name="_Toc513029209"/>
      <w:r>
        <w:rPr>
          <w:rFonts w:hint="eastAsia" w:ascii="仿宋" w:hAnsi="仿宋" w:eastAsia="仿宋" w:cs="仿宋"/>
          <w:b/>
          <w:bCs/>
          <w:sz w:val="32"/>
          <w:szCs w:val="32"/>
        </w:rPr>
        <w:t xml:space="preserve">二、</w:t>
      </w:r>
      <w:bookmarkEnd w:id="74"/>
      <w:r/>
      <w:bookmarkEnd w:id="75"/>
      <w:r/>
      <w:bookmarkEnd w:id="76"/>
      <w:r/>
      <w:bookmarkEnd w:id="77"/>
      <w:r>
        <w:rPr>
          <w:rFonts w:hint="eastAsia" w:ascii="仿宋" w:hAnsi="仿宋" w:eastAsia="仿宋" w:cs="仿宋"/>
          <w:b/>
          <w:bCs/>
          <w:sz w:val="32"/>
          <w:szCs w:val="32"/>
        </w:rPr>
        <w:t xml:space="preserve">磋商文件</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78" w:name="_Toc16938526"/>
      <w:r/>
      <w:bookmarkStart w:id="79" w:name="_Toc513029210"/>
      <w:r/>
      <w:bookmarkStart w:id="80" w:name="_Toc20823282"/>
      <w:r>
        <w:rPr>
          <w:rFonts w:hint="eastAsia" w:ascii="仿宋" w:hAnsi="仿宋" w:eastAsia="仿宋" w:cs="仿宋"/>
          <w:b/>
          <w:bCs/>
          <w:sz w:val="28"/>
          <w:szCs w:val="28"/>
        </w:rPr>
        <w:t xml:space="preserve">6、磋商文件构成</w:t>
      </w:r>
      <w:bookmarkEnd w:id="78"/>
      <w:r/>
      <w:bookmarkEnd w:id="79"/>
      <w:r/>
      <w:bookmarkEnd w:id="80"/>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6.1磋商文件由以下部分组成：</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（1）磋商邀请</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（2）供应商须知</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（3）合同文本</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（4）采购需求</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（5）评审方法与评审标准</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（6）响应文件格式</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请仔细检查磋商文件是否齐全，如有缺漏请立即与代理机构联系解决。</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81" w:name="_Toc462564070"/>
      <w:r/>
      <w:bookmarkStart w:id="82" w:name="_Toc513029211"/>
      <w:r/>
      <w:bookmarkStart w:id="83" w:name="_Toc16938527"/>
      <w:r/>
      <w:bookmarkStart w:id="84" w:name="_Toc20823283"/>
      <w:r>
        <w:rPr>
          <w:rFonts w:hint="eastAsia" w:ascii="仿宋" w:hAnsi="仿宋" w:eastAsia="仿宋" w:cs="仿宋"/>
          <w:b/>
          <w:bCs/>
          <w:sz w:val="28"/>
          <w:szCs w:val="28"/>
        </w:rPr>
        <w:t xml:space="preserve">7、磋商文件的澄清</w:t>
      </w:r>
      <w:bookmarkEnd w:id="81"/>
      <w:r/>
      <w:bookmarkEnd w:id="82"/>
      <w:r/>
      <w:bookmarkEnd w:id="83"/>
      <w:r/>
      <w:bookmarkEnd w:id="84"/>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7.1 任何要求对磋商文件进行澄清的供应商，应在磋商截止期5日前按磋商公告中的通讯地址，以书面形式通知采购人。采购人有权对发出的磋商文件进行必要的澄清或修改。</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85" w:name="_Toc20823284"/>
      <w:r/>
      <w:bookmarkStart w:id="86" w:name="_Toc16938528"/>
      <w:r/>
      <w:bookmarkStart w:id="87" w:name="_Toc462564071"/>
      <w:r/>
      <w:bookmarkStart w:id="88" w:name="_Toc513029212"/>
      <w:r>
        <w:rPr>
          <w:rFonts w:hint="eastAsia" w:ascii="仿宋" w:hAnsi="仿宋" w:eastAsia="仿宋" w:cs="仿宋"/>
          <w:b/>
          <w:bCs/>
          <w:sz w:val="28"/>
          <w:szCs w:val="28"/>
        </w:rPr>
        <w:t xml:space="preserve">8、磋商文件的澄清和修改</w:t>
      </w:r>
      <w:bookmarkEnd w:id="85"/>
      <w:r/>
      <w:bookmarkEnd w:id="86"/>
      <w:r/>
      <w:bookmarkEnd w:id="87"/>
      <w:r/>
      <w:bookmarkEnd w:id="88"/>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8.2采购人可以视采购项目的具体情况，组织供应商进行现场考察或召开磋商前答疑会，但不单独或分别组织只有一个供应商参加的现场考察和答疑会。</w:t>
      </w:r>
      <w:r/>
    </w:p>
    <w:p>
      <w:pPr>
        <w:ind w:firstLine="498"/>
        <w:keepLines w:val="0"/>
        <w:keepNext w:val="0"/>
        <w:pageBreakBefore w:val="0"/>
        <w:spacing w:line="400" w:lineRule="atLeast"/>
        <w:widowControl w:val="off"/>
        <w:rPr>
          <w:rFonts w:hint="eastAsia" w:ascii="仿宋" w:hAnsi="仿宋" w:eastAsia="仿宋" w:cs="仿宋"/>
          <w:b/>
          <w:bCs/>
          <w:sz w:val="32"/>
          <w:szCs w:val="32"/>
        </w:rPr>
        <w:outlineLvl w:val="2"/>
      </w:pPr>
      <w:r/>
      <w:bookmarkStart w:id="89" w:name="_Toc513029213"/>
      <w:r/>
      <w:bookmarkStart w:id="90" w:name="_Toc20823285"/>
      <w:r/>
      <w:bookmarkStart w:id="91" w:name="_Toc120614216"/>
      <w:r/>
      <w:bookmarkStart w:id="92" w:name="_Toc16938529"/>
      <w:r/>
      <w:bookmarkStart w:id="93" w:name="_Toc462564072"/>
      <w:r>
        <w:rPr>
          <w:rFonts w:hint="eastAsia" w:ascii="仿宋" w:hAnsi="仿宋" w:eastAsia="仿宋" w:cs="仿宋"/>
          <w:b/>
          <w:bCs/>
          <w:sz w:val="32"/>
          <w:szCs w:val="32"/>
        </w:rPr>
        <w:t xml:space="preserve">三、响应文件的编制</w:t>
      </w:r>
      <w:bookmarkEnd w:id="89"/>
      <w:r/>
      <w:bookmarkEnd w:id="90"/>
      <w:r/>
      <w:bookmarkEnd w:id="91"/>
      <w:r/>
      <w:bookmarkEnd w:id="92"/>
      <w:r/>
      <w:bookmarkEnd w:id="93"/>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94" w:name="_Toc462564073"/>
      <w:r/>
      <w:bookmarkStart w:id="95" w:name="_Toc20823286"/>
      <w:r/>
      <w:bookmarkStart w:id="96" w:name="_Toc16938530"/>
      <w:r/>
      <w:bookmarkStart w:id="97" w:name="_Toc513029214"/>
      <w:r>
        <w:rPr>
          <w:rFonts w:hint="eastAsia" w:ascii="仿宋" w:hAnsi="仿宋" w:eastAsia="仿宋" w:cs="仿宋"/>
          <w:b/>
          <w:bCs/>
          <w:sz w:val="28"/>
          <w:szCs w:val="28"/>
        </w:rPr>
        <w:t xml:space="preserve">9、响应文件的语言及度量衡单位</w:t>
      </w:r>
      <w:bookmarkEnd w:id="94"/>
      <w:r/>
      <w:bookmarkEnd w:id="95"/>
      <w:r/>
      <w:bookmarkEnd w:id="96"/>
      <w:r/>
      <w:bookmarkEnd w:id="97"/>
      <w:r/>
      <w:r/>
    </w:p>
    <w:p>
      <w:pPr>
        <w:ind w:firstLine="480"/>
        <w:keepLines w:val="0"/>
        <w:keepNext w:val="0"/>
        <w:pageBreakBefore w:val="0"/>
        <w:spacing w:line="400" w:lineRule="atLeast"/>
        <w:widowControl w:val="off"/>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98" w:name="_Toc513029215"/>
      <w:r/>
      <w:bookmarkStart w:id="99" w:name="_Toc462564074"/>
      <w:r/>
      <w:bookmarkStart w:id="100" w:name="_Toc20823287"/>
      <w:r/>
      <w:bookmarkStart w:id="101" w:name="_Toc16938531"/>
      <w:r>
        <w:rPr>
          <w:rFonts w:hint="eastAsia" w:ascii="仿宋" w:hAnsi="仿宋" w:eastAsia="仿宋" w:cs="仿宋"/>
          <w:b/>
          <w:bCs/>
          <w:sz w:val="28"/>
          <w:szCs w:val="28"/>
        </w:rPr>
        <w:t xml:space="preserve">10、响应文件构成</w:t>
      </w:r>
      <w:bookmarkEnd w:id="98"/>
      <w:r/>
      <w:bookmarkEnd w:id="99"/>
      <w:r/>
      <w:bookmarkEnd w:id="100"/>
      <w:r/>
      <w:bookmarkEnd w:id="101"/>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10.1供应商编写的响应文件应包括资格证明文件、实质性要求响应及偏离表、分项报价表、技术要求响应及偏离表、商务要求响应及偏离表、其他证明文件、磋商响应函等部分。供应商按“第六章  响应文件格式”要求编写响应文件。</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10.2 如标书制作工具中格式和内容与“江苏政府采购网”发布的磋商文件不一致，请以“江苏政府采购网”发布的磋商文件为准。</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bookmarkStart w:id="111" w:name="_Toc14577355"/>
      <w:r/>
      <w:bookmarkStart w:id="112" w:name="_Toc49090508"/>
      <w:r>
        <w:rPr>
          <w:rFonts w:hint="eastAsia" w:ascii="仿宋" w:hAnsi="仿宋" w:eastAsia="仿宋" w:cs="仿宋"/>
          <w:b/>
          <w:bCs/>
          <w:sz w:val="28"/>
          <w:szCs w:val="28"/>
        </w:rPr>
        <w:t xml:space="preserve">11、证明磋商响应标的符合磋商文件规定的文件</w:t>
      </w:r>
      <w:bookmarkEnd w:id="105"/>
      <w:r/>
      <w:bookmarkEnd w:id="106"/>
      <w:r/>
      <w:bookmarkEnd w:id="107"/>
      <w:r/>
      <w:bookmarkEnd w:id="108"/>
      <w:bookmarkEnd w:id="109"/>
      <w:bookmarkEnd w:id="110"/>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11.1供应商应按照磋商文件要求提交证明文件，证明其及磋商响应标的符合磋商文件规定。</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11.2磋商文件对证明文件无明确形式要求的，证明文件可以以文字资料、图纸和数据等形式提交。</w:t>
      </w:r>
      <w:bookmarkEnd w:id="111"/>
      <w:bookmarkEnd w:id="112"/>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12、分项报价表</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12.1供应商应按照磋商文件规定格式填报分项报价表。</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12.2磋商货币。响应文件中的单价和总价无特殊规定的采用人民币报价，以元为单位标注。磋商文件中另有规定的按规定执行。</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13" w:name="_Hlt26954848"/>
      <w:r/>
      <w:bookmarkEnd w:id="113"/>
      <w:r/>
      <w:bookmarkStart w:id="114" w:name="_Hlt26670482"/>
      <w:r/>
      <w:bookmarkEnd w:id="114"/>
      <w:r/>
      <w:bookmarkStart w:id="115" w:name="_Hlt26670486"/>
      <w:r/>
      <w:bookmarkEnd w:id="115"/>
      <w:r/>
      <w:bookmarkStart w:id="116" w:name="_Hlt26954731"/>
      <w:r/>
      <w:bookmarkEnd w:id="116"/>
      <w:r/>
      <w:bookmarkStart w:id="117" w:name="_Hlt26954846"/>
      <w:r/>
      <w:bookmarkEnd w:id="117"/>
      <w:r>
        <w:rPr>
          <w:rFonts w:hint="eastAsia" w:ascii="仿宋" w:hAnsi="仿宋" w:eastAsia="仿宋" w:cs="仿宋"/>
          <w:b/>
          <w:bCs/>
          <w:sz w:val="28"/>
          <w:szCs w:val="28"/>
        </w:rPr>
        <w:t xml:space="preserve">13、技术要求响应及偏离表、商务要求响应及偏离表</w:t>
      </w:r>
      <w:r/>
    </w:p>
    <w:p>
      <w:pPr>
        <w:ind w:firstLine="480"/>
        <w:keepLines w:val="0"/>
        <w:keepNext w:val="0"/>
        <w:pageBreakBefore w:val="0"/>
        <w:spacing w:line="40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 xml:space="preserve">13.1</w:t>
      </w:r>
      <w:r>
        <w:rPr>
          <w:rFonts w:hint="eastAsia" w:ascii="仿宋" w:hAnsi="仿宋" w:eastAsia="仿宋" w:cs="仿宋"/>
          <w:sz w:val="24"/>
          <w:szCs w:val="24"/>
          <w:lang w:val="en-US" w:eastAsia="zh-CN"/>
        </w:rPr>
        <w:t xml:space="preserve">供应商须</w:t>
      </w:r>
      <w:r>
        <w:rPr>
          <w:rFonts w:hint="eastAsia" w:ascii="仿宋" w:hAnsi="仿宋" w:eastAsia="仿宋" w:cs="仿宋"/>
          <w:sz w:val="24"/>
          <w:szCs w:val="24"/>
          <w:lang w:val="zh-CN" w:eastAsia="zh-CN"/>
        </w:rPr>
        <w:t xml:space="preserve">对磋商文件中的技术要求与商务要求作出响应，</w:t>
      </w:r>
      <w:r>
        <w:rPr>
          <w:rFonts w:hint="eastAsia" w:ascii="仿宋" w:hAnsi="仿宋" w:eastAsia="仿宋" w:cs="仿宋"/>
          <w:sz w:val="24"/>
          <w:szCs w:val="24"/>
          <w:lang w:val="en-US" w:eastAsia="zh-CN"/>
        </w:rPr>
        <w:t xml:space="preserve">如有偏离的，应逐条填列在偏离表中，并说明偏离情况。</w:t>
      </w:r>
      <w:r/>
    </w:p>
    <w:p>
      <w:pPr>
        <w:ind w:firstLine="480"/>
        <w:keepLines w:val="0"/>
        <w:keepNext w:val="0"/>
        <w:pageBreakBefore w:val="0"/>
        <w:spacing w:line="400" w:lineRule="atLeas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13.2供应商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lang w:val="zh-CN" w:eastAsia="zh-CN"/>
        </w:rPr>
        <w:t xml:space="preserve">按照磋商文件要求，在响应文件中提供与技术要求和商务要求相关的证明材料。</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14、服务承诺、培训计划、人员安排及其他</w:t>
      </w:r>
      <w:r/>
    </w:p>
    <w:p>
      <w:pPr>
        <w:ind w:firstLine="480"/>
        <w:keepLines w:val="0"/>
        <w:keepNext w:val="0"/>
        <w:pageBreakBefore w:val="0"/>
        <w:spacing w:line="400" w:lineRule="atLeas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lang w:val="zh-CN" w:eastAsia="zh-CN"/>
        </w:rPr>
        <w:t xml:space="preserve">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atLeas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lang w:val="zh-CN" w:eastAsia="zh-CN"/>
        </w:rPr>
        <w:t xml:space="preserve">根据磋商文件要求提供培训计划。</w:t>
      </w:r>
      <w:r/>
    </w:p>
    <w:p>
      <w:pPr>
        <w:ind w:firstLine="480"/>
        <w:keepLines w:val="0"/>
        <w:keepNext w:val="0"/>
        <w:pageBreakBefore w:val="0"/>
        <w:spacing w:line="400" w:lineRule="atLeas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lang w:val="zh-CN" w:eastAsia="zh-CN"/>
        </w:rPr>
        <w:t xml:space="preserve">根据磋商文件要求提供磋商响应标的的主要组成部分、功能设计、实现思路及关键技术等。</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18" w:name="_Toc49090510"/>
      <w:r/>
      <w:bookmarkStart w:id="119" w:name="_Toc14577359"/>
      <w:r>
        <w:rPr>
          <w:rFonts w:hint="eastAsia" w:ascii="仿宋" w:hAnsi="仿宋" w:eastAsia="仿宋" w:cs="仿宋"/>
          <w:b/>
          <w:bCs/>
          <w:sz w:val="28"/>
          <w:szCs w:val="28"/>
        </w:rPr>
        <w:t xml:space="preserve">15、磋商响应函</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lang w:val="zh-CN" w:eastAsia="zh-CN"/>
        </w:rPr>
        <w:t xml:space="preserve">供应商</w:t>
      </w:r>
      <w:r>
        <w:rPr>
          <w:rFonts w:hint="eastAsia" w:ascii="仿宋" w:hAnsi="仿宋" w:eastAsia="仿宋" w:cs="仿宋"/>
          <w:sz w:val="24"/>
          <w:szCs w:val="21"/>
        </w:rPr>
        <w:t xml:space="preserve">应按照磋商文件中提供的格式完整、正确填写磋商响应函。</w:t>
      </w:r>
      <w:bookmarkEnd w:id="118"/>
      <w:bookmarkEnd w:id="119"/>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20" w:name="_Toc14577360"/>
      <w:r/>
      <w:bookmarkStart w:id="121" w:name="_Toc49090511"/>
      <w:r>
        <w:rPr>
          <w:rFonts w:hint="eastAsia" w:ascii="仿宋" w:hAnsi="仿宋" w:eastAsia="仿宋" w:cs="仿宋"/>
          <w:b/>
          <w:bCs/>
          <w:sz w:val="28"/>
          <w:szCs w:val="28"/>
        </w:rPr>
        <w:t xml:space="preserve">16、磋商有效期</w:t>
      </w:r>
      <w:bookmarkEnd w:id="120"/>
      <w:r/>
      <w:bookmarkEnd w:id="121"/>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代理机构</w:t>
      </w:r>
      <w:r>
        <w:rPr>
          <w:rFonts w:hint="eastAsia" w:ascii="仿宋" w:hAnsi="仿宋" w:eastAsia="仿宋" w:cs="仿宋"/>
          <w:bCs/>
          <w:sz w:val="24"/>
          <w:szCs w:val="21"/>
        </w:rPr>
        <w:t xml:space="preserve">规定的提交响应文件截止之日后</w:t>
      </w:r>
      <w:r>
        <w:rPr>
          <w:rFonts w:hint="eastAsia" w:ascii="仿宋" w:hAnsi="仿宋" w:eastAsia="仿宋" w:cs="仿宋"/>
          <w:b/>
          <w:bCs w:val="0"/>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17、磋商有效期的延长</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val="en-US" w:eastAsia="zh-CN"/>
        </w:rPr>
        <w:t xml:space="preserve">采购人</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val="en-US" w:eastAsia="zh-CN"/>
        </w:rPr>
        <w:t xml:space="preserve">采购人</w:t>
      </w:r>
      <w:r>
        <w:rPr>
          <w:rFonts w:hint="eastAsia" w:ascii="仿宋" w:hAnsi="仿宋" w:eastAsia="仿宋" w:cs="仿宋"/>
          <w:bCs/>
          <w:sz w:val="24"/>
          <w:szCs w:val="21"/>
        </w:rPr>
        <w:t xml:space="preserve">的这一要求而放弃磋商，同意延长磋商有效期的供应商既不能要求也不允许修改其响应文件。受磋商有效期约束的所有权利与义务均延长至新的有效期。</w:t>
      </w:r>
      <w:r/>
    </w:p>
    <w:p>
      <w:pPr>
        <w:ind w:firstLine="498"/>
        <w:keepLines w:val="0"/>
        <w:keepNext w:val="0"/>
        <w:pageBreakBefore w:val="0"/>
        <w:spacing w:line="400" w:lineRule="atLeast"/>
        <w:widowControl w:val="off"/>
        <w:rPr>
          <w:rFonts w:hint="eastAsia" w:ascii="仿宋" w:hAnsi="仿宋" w:eastAsia="仿宋" w:cs="仿宋"/>
          <w:b/>
          <w:bCs/>
          <w:sz w:val="28"/>
          <w:szCs w:val="28"/>
        </w:rPr>
        <w:outlineLvl w:val="2"/>
      </w:pPr>
      <w:r/>
      <w:bookmarkStart w:id="122" w:name="_Hlt26954739"/>
      <w:r/>
      <w:bookmarkEnd w:id="122"/>
      <w:r/>
      <w:bookmarkStart w:id="123" w:name="_Hlt26954852"/>
      <w:r/>
      <w:bookmarkEnd w:id="123"/>
      <w:r/>
      <w:bookmarkStart w:id="124" w:name="_Toc120614217"/>
      <w:r/>
      <w:bookmarkStart w:id="125" w:name="_Toc16938540"/>
      <w:r/>
      <w:bookmarkStart w:id="126" w:name="_Toc513029224"/>
      <w:r/>
      <w:bookmarkStart w:id="127" w:name="_Toc20823296"/>
      <w:r>
        <w:rPr>
          <w:rFonts w:hint="eastAsia" w:ascii="仿宋" w:hAnsi="仿宋" w:eastAsia="仿宋" w:cs="仿宋"/>
          <w:b/>
          <w:bCs/>
          <w:sz w:val="32"/>
          <w:szCs w:val="32"/>
        </w:rPr>
        <w:t xml:space="preserve">四、响应文</w:t>
      </w:r>
      <w:r>
        <w:rPr>
          <w:rFonts w:hint="eastAsia" w:ascii="仿宋" w:hAnsi="仿宋" w:eastAsia="仿宋" w:cs="仿宋"/>
          <w:b/>
          <w:bCs/>
          <w:sz w:val="28"/>
          <w:szCs w:val="28"/>
        </w:rPr>
        <w:t xml:space="preserve">件的递交</w:t>
      </w:r>
      <w:bookmarkEnd w:id="124"/>
      <w:r/>
      <w:bookmarkEnd w:id="125"/>
      <w:r/>
      <w:bookmarkEnd w:id="126"/>
      <w:r/>
      <w:bookmarkEnd w:id="127"/>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28" w:name="_Toc513029225"/>
      <w:r/>
      <w:bookmarkStart w:id="129" w:name="_Toc462564084"/>
      <w:r/>
      <w:bookmarkStart w:id="130" w:name="_Toc20823297"/>
      <w:r/>
      <w:bookmarkStart w:id="131" w:name="_Toc16938541"/>
      <w:r>
        <w:rPr>
          <w:rFonts w:hint="eastAsia" w:ascii="仿宋" w:hAnsi="仿宋" w:eastAsia="仿宋" w:cs="仿宋"/>
          <w:b/>
          <w:bCs/>
          <w:sz w:val="28"/>
          <w:szCs w:val="28"/>
        </w:rPr>
        <w:t xml:space="preserve">18、电子磋商</w:t>
      </w:r>
      <w:bookmarkEnd w:id="128"/>
      <w:r/>
      <w:bookmarkEnd w:id="129"/>
      <w:r/>
      <w:bookmarkEnd w:id="130"/>
      <w:r/>
      <w:bookmarkEnd w:id="131"/>
      <w:r>
        <w:rPr>
          <w:rFonts w:hint="eastAsia" w:ascii="仿宋" w:hAnsi="仿宋" w:eastAsia="仿宋" w:cs="仿宋"/>
          <w:b/>
          <w:bCs/>
          <w:sz w:val="28"/>
          <w:szCs w:val="28"/>
        </w:rPr>
        <w:t xml:space="preserve">响应文件的递交</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32" w:name="_Toc513029226"/>
      <w:r/>
      <w:bookmarkStart w:id="133" w:name="_Toc20823298"/>
      <w:r/>
      <w:bookmarkStart w:id="134" w:name="_Toc16938542"/>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19、提交响应文件截止时间</w:t>
      </w:r>
      <w:bookmarkEnd w:id="132"/>
      <w:r/>
      <w:bookmarkEnd w:id="133"/>
      <w:r/>
      <w:bookmarkEnd w:id="134"/>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19.1供应商上传电子响应文件的时间不得迟于磋商公告中规定的提交响应文件截止时间。</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26.7.2</w:t>
      </w:r>
      <w:r>
        <w:rPr>
          <w:rFonts w:hint="eastAsia" w:ascii="仿宋" w:hAnsi="仿宋" w:eastAsia="仿宋" w:cs="仿宋"/>
          <w:bCs/>
          <w:sz w:val="24"/>
          <w:szCs w:val="21"/>
        </w:rPr>
        <w:t xml:space="preserve">条规定做无效响应处理。</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19.2 </w:t>
      </w:r>
      <w:r>
        <w:rPr>
          <w:rFonts w:hint="eastAsia" w:ascii="仿宋" w:hAnsi="仿宋" w:eastAsia="仿宋" w:cs="仿宋"/>
          <w:bCs/>
          <w:sz w:val="24"/>
          <w:szCs w:val="21"/>
          <w:lang w:val="en-US" w:eastAsia="zh-CN"/>
        </w:rPr>
        <w:t xml:space="preserve">采购人</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35" w:name="_Toc20823299"/>
      <w:r/>
      <w:bookmarkStart w:id="136" w:name="_Toc16938543"/>
      <w:r/>
      <w:bookmarkStart w:id="137" w:name="_Toc513029227"/>
      <w:r>
        <w:rPr>
          <w:rFonts w:hint="eastAsia" w:ascii="仿宋" w:hAnsi="仿宋" w:eastAsia="仿宋" w:cs="仿宋"/>
          <w:b/>
          <w:bCs/>
          <w:sz w:val="28"/>
          <w:szCs w:val="28"/>
        </w:rPr>
        <w:t xml:space="preserve">20、响应文件</w:t>
      </w:r>
      <w:bookmarkEnd w:id="135"/>
      <w:r/>
      <w:bookmarkEnd w:id="136"/>
      <w:r/>
      <w:bookmarkEnd w:id="137"/>
      <w:r>
        <w:rPr>
          <w:rFonts w:hint="eastAsia" w:ascii="仿宋" w:hAnsi="仿宋" w:eastAsia="仿宋" w:cs="仿宋"/>
          <w:b/>
          <w:bCs/>
          <w:sz w:val="28"/>
          <w:szCs w:val="28"/>
        </w:rPr>
        <w:t xml:space="preserve">的拒收</w:t>
      </w:r>
      <w:r/>
    </w:p>
    <w:p>
      <w:pPr>
        <w:ind w:firstLine="24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val="en-US" w:eastAsia="zh-CN"/>
        </w:rPr>
        <w:t xml:space="preserve">系统</w:t>
      </w:r>
      <w:r>
        <w:rPr>
          <w:rFonts w:hint="eastAsia" w:ascii="仿宋" w:hAnsi="仿宋" w:eastAsia="仿宋" w:cs="仿宋"/>
          <w:bCs/>
          <w:sz w:val="24"/>
          <w:szCs w:val="21"/>
        </w:rPr>
        <w:t xml:space="preserve">拒绝接收在其规定的提交响应文件截止时间后上传的任何电子响应文件。</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38" w:name="_Toc16938544"/>
      <w:r/>
      <w:bookmarkStart w:id="139" w:name="_Toc513029228"/>
      <w:r/>
      <w:bookmarkStart w:id="140" w:name="_Toc20823300"/>
      <w:r>
        <w:rPr>
          <w:rFonts w:hint="eastAsia" w:ascii="仿宋" w:hAnsi="仿宋" w:eastAsia="仿宋" w:cs="仿宋"/>
          <w:b/>
          <w:bCs/>
          <w:sz w:val="28"/>
          <w:szCs w:val="28"/>
        </w:rPr>
        <w:t xml:space="preserve">21、响应文件的撤回和修改</w:t>
      </w:r>
      <w:bookmarkEnd w:id="138"/>
      <w:r/>
      <w:bookmarkEnd w:id="139"/>
      <w:r/>
      <w:bookmarkEnd w:id="140"/>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21.1响应文件的撤回</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21.1.1 电子响应文件的撤回</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供应商可在提交响应文件截止时间前，撤回其电子响应文件，具体操作方法见《</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21.1.2供应商撤回电子响应文件，则认为其不再参与本项目磋商活动。</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21.2响应文件的修改</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供应商可在提交响应文件截止时间前，对其电子响应文件进行修改，具体操作方法见《</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21.3 在提交响应文件截止时间之后，供应商不得对其电子响应文件作任何修改。</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21.4 在提交响应文件截止时间至磋商文件中规定的磋商有效期满之间的这段时间内，供应商不得撤回其响应文件。</w:t>
      </w:r>
      <w:r/>
    </w:p>
    <w:p>
      <w:pPr>
        <w:ind w:firstLine="498"/>
        <w:keepLines w:val="0"/>
        <w:keepNext w:val="0"/>
        <w:pageBreakBefore w:val="0"/>
        <w:spacing w:line="400" w:lineRule="atLeast"/>
        <w:widowControl w:val="off"/>
        <w:rPr>
          <w:rFonts w:hint="eastAsia" w:ascii="仿宋" w:hAnsi="仿宋" w:eastAsia="仿宋" w:cs="仿宋"/>
          <w:b/>
          <w:bCs/>
          <w:sz w:val="28"/>
          <w:szCs w:val="28"/>
        </w:rPr>
        <w:outlineLvl w:val="2"/>
      </w:pPr>
      <w:r/>
      <w:bookmarkStart w:id="141" w:name="_Toc16938545"/>
      <w:r/>
      <w:bookmarkStart w:id="142" w:name="_Toc120614218"/>
      <w:r/>
      <w:bookmarkStart w:id="143" w:name="_Toc513029229"/>
      <w:r/>
      <w:bookmarkStart w:id="144" w:name="_Toc20823301"/>
      <w:r>
        <w:rPr>
          <w:rFonts w:hint="eastAsia" w:ascii="仿宋" w:hAnsi="仿宋" w:eastAsia="仿宋" w:cs="仿宋"/>
          <w:b/>
          <w:bCs/>
          <w:sz w:val="32"/>
          <w:szCs w:val="32"/>
        </w:rPr>
        <w:t xml:space="preserve">五、响应文件的</w:t>
      </w:r>
      <w:r>
        <w:rPr>
          <w:rFonts w:hint="eastAsia" w:ascii="仿宋" w:hAnsi="仿宋" w:eastAsia="仿宋" w:cs="仿宋"/>
          <w:b/>
          <w:bCs/>
          <w:sz w:val="28"/>
          <w:szCs w:val="28"/>
        </w:rPr>
        <w:t xml:space="preserve">解密与评审</w:t>
      </w:r>
      <w:bookmarkEnd w:id="141"/>
      <w:r/>
      <w:bookmarkEnd w:id="142"/>
      <w:r/>
      <w:bookmarkEnd w:id="143"/>
      <w:r/>
      <w:bookmarkEnd w:id="144"/>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45" w:name="_Toc16938546"/>
      <w:r/>
      <w:bookmarkStart w:id="146" w:name="_Toc20823302"/>
      <w:r/>
      <w:bookmarkStart w:id="147" w:name="_Toc513029230"/>
      <w:r>
        <w:rPr>
          <w:rFonts w:hint="eastAsia" w:ascii="仿宋" w:hAnsi="仿宋" w:eastAsia="仿宋" w:cs="仿宋"/>
          <w:b/>
          <w:bCs/>
          <w:sz w:val="28"/>
          <w:szCs w:val="28"/>
        </w:rPr>
        <w:t xml:space="preserve">22、</w:t>
      </w:r>
      <w:bookmarkEnd w:id="145"/>
      <w:r/>
      <w:bookmarkEnd w:id="146"/>
      <w:r/>
      <w:bookmarkEnd w:id="147"/>
      <w:r>
        <w:rPr>
          <w:rFonts w:hint="eastAsia" w:ascii="仿宋" w:hAnsi="仿宋" w:eastAsia="仿宋" w:cs="仿宋"/>
          <w:b/>
          <w:bCs/>
          <w:sz w:val="28"/>
          <w:szCs w:val="28"/>
        </w:rPr>
        <w:t xml:space="preserve">响应文件解密</w:t>
      </w:r>
      <w:r/>
    </w:p>
    <w:p>
      <w:pPr>
        <w:ind w:firstLine="360"/>
        <w:keepLines w:val="0"/>
        <w:keepNext w:val="0"/>
        <w:pageBreakBefore w:val="0"/>
        <w:spacing w:line="400" w:lineRule="atLeas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48" w:name="_Toc16938547"/>
      <w:r/>
      <w:bookmarkStart w:id="149" w:name="_Toc513029231"/>
      <w:r/>
      <w:bookmarkStart w:id="150" w:name="_Toc20823303"/>
      <w:r>
        <w:rPr>
          <w:rFonts w:hint="eastAsia" w:ascii="仿宋" w:hAnsi="仿宋" w:eastAsia="仿宋" w:cs="仿宋"/>
          <w:b/>
          <w:bCs/>
          <w:sz w:val="28"/>
          <w:szCs w:val="28"/>
        </w:rPr>
        <w:t xml:space="preserve">23、磋商小组</w:t>
      </w:r>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23.1</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将组织磋商小组对响应文件进行评审。磋商小组由采购人代表和有关技术、经济等方面的专家组成，且人员构成符合政府采购有关规定。</w:t>
      </w:r>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23.2磋商小组独立工作，负责评审所有响应文件并确定成交</w:t>
      </w:r>
      <w:r>
        <w:rPr>
          <w:rFonts w:hint="eastAsia" w:ascii="仿宋" w:hAnsi="仿宋" w:eastAsia="仿宋" w:cs="仿宋"/>
          <w:sz w:val="24"/>
          <w:szCs w:val="21"/>
          <w:lang w:val="en-US" w:eastAsia="zh-CN"/>
        </w:rPr>
        <w:t xml:space="preserve">候</w:t>
      </w:r>
      <w:r>
        <w:rPr>
          <w:rFonts w:hint="eastAsia" w:ascii="仿宋" w:hAnsi="仿宋" w:eastAsia="仿宋" w:cs="仿宋"/>
          <w:sz w:val="24"/>
          <w:szCs w:val="21"/>
        </w:rPr>
        <w:t xml:space="preserve">选人。</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24、评审过程的保密与公正</w:t>
      </w:r>
      <w:bookmarkEnd w:id="148"/>
      <w:bookmarkEnd w:id="149"/>
      <w:bookmarkEnd w:id="150"/>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24.1磋商小组、采购人和</w:t>
      </w:r>
      <w:r>
        <w:rPr>
          <w:rFonts w:hint="eastAsia" w:ascii="仿宋" w:hAnsi="仿宋" w:eastAsia="仿宋" w:cs="仿宋"/>
          <w:sz w:val="24"/>
          <w:szCs w:val="21"/>
          <w:lang w:val="en-US" w:eastAsia="zh-CN"/>
        </w:rPr>
        <w:t xml:space="preserve">代理机构</w:t>
      </w:r>
      <w:r>
        <w:rPr>
          <w:rFonts w:hint="eastAsia" w:ascii="仿宋" w:hAnsi="仿宋" w:eastAsia="仿宋" w:cs="仿宋"/>
          <w:sz w:val="24"/>
          <w:szCs w:val="21"/>
        </w:rPr>
        <w:t xml:space="preserve">、相关监督人员等与评审工作有关的人员，对评审情况以及在评审过程中获悉的国家秘密、商业秘密负有保密责任。</w:t>
      </w:r>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24.2在评审过程中，供应商不得以任何行为影响磋商评审过程，否则其响应文件将被作为无效响应文件。</w:t>
      </w:r>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24.3在项目评审期间，</w:t>
      </w:r>
      <w:r>
        <w:rPr>
          <w:rFonts w:hint="eastAsia" w:ascii="仿宋" w:hAnsi="仿宋" w:eastAsia="仿宋" w:cs="仿宋"/>
          <w:sz w:val="24"/>
          <w:szCs w:val="21"/>
          <w:lang w:eastAsia="zh-CN"/>
        </w:rPr>
        <w:t xml:space="preserve">代理机构</w:t>
      </w:r>
      <w:r>
        <w:rPr>
          <w:rFonts w:hint="eastAsia" w:ascii="仿宋" w:hAnsi="仿宋" w:eastAsia="仿宋" w:cs="仿宋"/>
          <w:sz w:val="24"/>
          <w:szCs w:val="21"/>
        </w:rPr>
        <w:t xml:space="preserve">将设专门人员与供应商联系。</w:t>
      </w:r>
      <w:r/>
    </w:p>
    <w:p>
      <w:pPr>
        <w:ind w:firstLine="36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24.4 </w:t>
      </w:r>
      <w:r>
        <w:rPr>
          <w:rFonts w:hint="eastAsia" w:ascii="仿宋" w:hAnsi="仿宋" w:eastAsia="仿宋" w:cs="仿宋"/>
          <w:sz w:val="24"/>
          <w:szCs w:val="21"/>
          <w:lang w:eastAsia="zh-CN"/>
        </w:rPr>
        <w:t xml:space="preserve">代理机构</w:t>
      </w:r>
      <w:r>
        <w:rPr>
          <w:rFonts w:hint="eastAsia" w:ascii="仿宋" w:hAnsi="仿宋" w:eastAsia="仿宋" w:cs="仿宋"/>
          <w:sz w:val="24"/>
          <w:szCs w:val="21"/>
        </w:rPr>
        <w:t xml:space="preserve">和磋商小组不向未成交的供应商解释未成交原因，也不公布评审过程中的相关细节。</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51" w:name="_Toc513029232"/>
      <w:r/>
      <w:bookmarkStart w:id="152" w:name="_Toc20823304"/>
      <w:r/>
      <w:bookmarkStart w:id="153" w:name="_Toc16938548"/>
      <w:r>
        <w:rPr>
          <w:rFonts w:hint="eastAsia" w:ascii="仿宋" w:hAnsi="仿宋" w:eastAsia="仿宋" w:cs="仿宋"/>
          <w:b/>
          <w:bCs/>
          <w:sz w:val="28"/>
          <w:szCs w:val="28"/>
        </w:rPr>
        <w:t xml:space="preserve">25、评审过程中的澄清</w:t>
      </w:r>
      <w:bookmarkEnd w:id="151"/>
      <w:r/>
      <w:bookmarkEnd w:id="152"/>
      <w:r/>
      <w:bookmarkEnd w:id="153"/>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54" w:name="_Toc513029233"/>
      <w:r/>
      <w:bookmarkStart w:id="155" w:name="_Toc20823305"/>
      <w:r/>
      <w:bookmarkStart w:id="156" w:name="_Toc16938549"/>
      <w:r>
        <w:rPr>
          <w:rFonts w:hint="eastAsia" w:ascii="仿宋" w:hAnsi="仿宋" w:eastAsia="仿宋" w:cs="仿宋"/>
          <w:b/>
          <w:bCs/>
          <w:sz w:val="28"/>
          <w:szCs w:val="28"/>
        </w:rPr>
        <w:t xml:space="preserve">26、对响应文件的审</w:t>
      </w:r>
      <w:bookmarkEnd w:id="154"/>
      <w:r/>
      <w:bookmarkEnd w:id="155"/>
      <w:r/>
      <w:bookmarkEnd w:id="156"/>
      <w:r>
        <w:rPr>
          <w:rFonts w:hint="eastAsia" w:ascii="仿宋" w:hAnsi="仿宋" w:eastAsia="仿宋" w:cs="仿宋"/>
          <w:b/>
          <w:bCs/>
          <w:sz w:val="28"/>
          <w:szCs w:val="28"/>
        </w:rPr>
        <w:t xml:space="preserve">查</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26.1响应文件审查分为资格审查和符合性审查。</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磋商小组在进行资格审查的同时，将在“信用中国”网站（www.creditchina.gov.cn）查询供应商的信用记录，以确定供应商是否具备磋商资格,查询结果留存并归档。</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4"/>
          <w:lang w:val="en-US" w:eastAsia="zh-CN"/>
        </w:rPr>
        <w:t xml:space="preserve">信</w:t>
      </w:r>
      <w:r>
        <w:rPr>
          <w:rFonts w:hint="eastAsia" w:ascii="仿宋" w:hAnsi="仿宋" w:eastAsia="仿宋" w:cs="仿宋"/>
          <w:sz w:val="24"/>
          <w:szCs w:val="24"/>
        </w:rPr>
        <w:t xml:space="preserve">用记录。</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买方和代理机构的权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26.3</w:t>
      </w:r>
      <w:r>
        <w:rPr>
          <w:rFonts w:hint="eastAsia" w:ascii="仿宋" w:hAnsi="仿宋" w:eastAsia="仿宋" w:cs="仿宋"/>
          <w:sz w:val="24"/>
          <w:szCs w:val="24"/>
        </w:rPr>
        <w:t xml:space="preserve">如果响应文件实质上没有响应磋商文件的要求，磋商小组将</w:t>
      </w:r>
      <w:r>
        <w:rPr>
          <w:rFonts w:hint="eastAsia" w:ascii="仿宋" w:hAnsi="仿宋" w:eastAsia="仿宋" w:cs="仿宋"/>
          <w:sz w:val="24"/>
          <w:szCs w:val="24"/>
          <w:lang w:val="en-US" w:eastAsia="zh-CN"/>
        </w:rPr>
        <w:t xml:space="preserve">按无效响应处理</w:t>
      </w:r>
      <w:r>
        <w:rPr>
          <w:rFonts w:hint="eastAsia" w:ascii="仿宋" w:hAnsi="仿宋" w:eastAsia="仿宋" w:cs="仿宋"/>
          <w:sz w:val="24"/>
          <w:szCs w:val="24"/>
        </w:rPr>
        <w:t xml:space="preserve">，供应商不得通过修改或撤销不合要求的偏离或保留而使其成为实质性响应的文件。</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26.4</w:t>
      </w:r>
      <w:r>
        <w:rPr>
          <w:rFonts w:hint="eastAsia" w:ascii="仿宋" w:hAnsi="仿宋" w:eastAsia="仿宋" w:cs="仿宋"/>
          <w:sz w:val="24"/>
          <w:szCs w:val="24"/>
        </w:rPr>
        <w:t xml:space="preserve">磋商小组将对确定为实质性响应的文件进行进一步审核，看其是否有计算上或累加上的算术错误，修正错误的原则如下：</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（1）响应文件中</w:t>
      </w:r>
      <w:r>
        <w:rPr>
          <w:rFonts w:hint="eastAsia" w:ascii="仿宋" w:hAnsi="仿宋" w:eastAsia="仿宋" w:cs="仿宋"/>
          <w:sz w:val="24"/>
          <w:szCs w:val="24"/>
          <w:lang w:eastAsia="zh-CN"/>
        </w:rPr>
        <w:t xml:space="preserve">磋商报价表</w:t>
      </w:r>
      <w:r>
        <w:rPr>
          <w:rFonts w:hint="eastAsia" w:ascii="仿宋" w:hAnsi="仿宋" w:eastAsia="仿宋" w:cs="仿宋"/>
          <w:sz w:val="24"/>
          <w:szCs w:val="24"/>
        </w:rPr>
        <w:t xml:space="preserve">内容与响应文件中相应内容不一致的，以</w:t>
      </w:r>
      <w:r>
        <w:rPr>
          <w:rFonts w:hint="eastAsia" w:ascii="仿宋" w:hAnsi="仿宋" w:eastAsia="仿宋" w:cs="仿宋"/>
          <w:sz w:val="24"/>
          <w:szCs w:val="24"/>
          <w:lang w:eastAsia="zh-CN"/>
        </w:rPr>
        <w:t xml:space="preserve">磋商报价表</w:t>
      </w:r>
      <w:r>
        <w:rPr>
          <w:rFonts w:hint="eastAsia" w:ascii="仿宋" w:hAnsi="仿宋" w:eastAsia="仿宋" w:cs="仿宋"/>
          <w:sz w:val="24"/>
          <w:szCs w:val="24"/>
        </w:rPr>
        <w:t xml:space="preserve">为准。</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w:t>
      </w:r>
      <w:r>
        <w:rPr>
          <w:rFonts w:hint="eastAsia" w:ascii="仿宋" w:hAnsi="仿宋" w:eastAsia="仿宋" w:cs="仿宋"/>
          <w:sz w:val="24"/>
          <w:szCs w:val="24"/>
          <w:lang w:eastAsia="zh-CN"/>
        </w:rPr>
        <w:t xml:space="preserve">磋商报价表</w:t>
      </w:r>
      <w:r>
        <w:rPr>
          <w:rFonts w:hint="eastAsia" w:ascii="仿宋" w:hAnsi="仿宋" w:eastAsia="仿宋" w:cs="仿宋"/>
          <w:sz w:val="24"/>
          <w:szCs w:val="24"/>
        </w:rPr>
        <w:t xml:space="preserve">的总价为准，并修改单价。</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26.</w:t>
      </w:r>
      <w:r>
        <w:rPr>
          <w:rFonts w:hint="eastAsia" w:ascii="仿宋" w:hAnsi="仿宋" w:eastAsia="仿宋" w:cs="仿宋"/>
          <w:sz w:val="24"/>
          <w:szCs w:val="24"/>
        </w:rPr>
        <w:t xml:space="preserve">5磋商小组将按上述修正错误的方法调整响应文件中的报价，并通过“</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系统”告知供应商，调整后的价格应对供应商具有约束力。如果供应商不接受修正后的价格，则其磋商活动将被拒绝。</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26</w:t>
      </w:r>
      <w:r>
        <w:rPr>
          <w:rFonts w:hint="eastAsia" w:ascii="仿宋" w:hAnsi="仿宋" w:eastAsia="仿宋" w:cs="仿宋"/>
          <w:sz w:val="24"/>
          <w:szCs w:val="24"/>
        </w:rPr>
        <w:t xml:space="preserve">.6磋商小组将允许修正响应文件中不构成重大偏离的、微小的、非正规的、不一致的或不规则的地方，但这些修改不能影响任何供应商相应的名次排列。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400" w:lineRule="atLeast"/>
        <w:widowControl w:val="off"/>
        <w:rPr>
          <w:rFonts w:hint="eastAsia" w:ascii="仿宋" w:hAnsi="仿宋" w:eastAsia="仿宋" w:cs="仿宋"/>
          <w:b/>
          <w:bCs/>
          <w:color w:val="000000"/>
          <w:sz w:val="24"/>
          <w:szCs w:val="21"/>
          <w:highlight w:val="none"/>
        </w:rPr>
      </w:pPr>
      <w:r>
        <w:rPr>
          <w:rFonts w:hint="eastAsia" w:ascii="仿宋" w:hAnsi="仿宋" w:eastAsia="仿宋" w:cs="仿宋"/>
          <w:b/>
          <w:bCs/>
          <w:color w:val="000000"/>
          <w:sz w:val="24"/>
          <w:szCs w:val="21"/>
          <w:highlight w:val="none"/>
        </w:rPr>
        <w:t xml:space="preserve">26.7.异常低价审查</w:t>
      </w:r>
      <w:r/>
    </w:p>
    <w:p>
      <w:pPr>
        <w:ind w:firstLine="420"/>
        <w:keepLines w:val="0"/>
        <w:keepNext w:val="0"/>
        <w:pageBreakBefore w:val="0"/>
        <w:spacing w:line="400" w:lineRule="atLeas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26.7.1根据省财政厅《关于推动解决政府采购异常低价问题相关工作的通知》（苏财购〔2025〕62号）要求，评审过程中出现下列情形之一的，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rPr>
        <w:t xml:space="preserve">磋商小组</w:t>
      </w:r>
      <w:r>
        <w:rPr>
          <w:rFonts w:hint="eastAsia" w:ascii="仿宋" w:hAnsi="仿宋" w:eastAsia="仿宋" w:cs="仿宋"/>
          <w:color w:val="000000"/>
          <w:sz w:val="24"/>
          <w:szCs w:val="21"/>
          <w:highlight w:val="none"/>
        </w:rPr>
        <w:t xml:space="preserve">应当启动异常低价投标（响应）审查程序：</w:t>
      </w:r>
      <w:r/>
    </w:p>
    <w:p>
      <w:pPr>
        <w:ind w:firstLine="420"/>
        <w:keepLines w:val="0"/>
        <w:keepNext w:val="0"/>
        <w:pageBreakBefore w:val="0"/>
        <w:spacing w:line="400" w:lineRule="atLeas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26.7.1.1投标(响应)报价低于采购项目预算50%的，即投标(响应)报价&lt;采购项目预算×50%;</w:t>
      </w:r>
      <w:r/>
    </w:p>
    <w:p>
      <w:pPr>
        <w:ind w:firstLine="420"/>
        <w:keepLines w:val="0"/>
        <w:keepNext w:val="0"/>
        <w:pageBreakBefore w:val="0"/>
        <w:spacing w:line="400" w:lineRule="atLeas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26.7.1.2投标(响应)报价低于采购项目最高限价45%的，即投标(响应)报价&lt;采购项目最高限价×45%;</w:t>
      </w:r>
      <w:r/>
    </w:p>
    <w:p>
      <w:pPr>
        <w:ind w:firstLine="420"/>
        <w:keepLines w:val="0"/>
        <w:keepNext w:val="0"/>
        <w:pageBreakBefore w:val="0"/>
        <w:spacing w:line="400" w:lineRule="atLeas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26.7.1.3</w:t>
      </w:r>
      <w:r>
        <w:rPr>
          <w:rFonts w:hint="eastAsia" w:ascii="仿宋" w:hAnsi="仿宋" w:eastAsia="仿宋" w:cs="仿宋"/>
          <w:sz w:val="24"/>
          <w:szCs w:val="24"/>
          <w:highlight w:val="none"/>
        </w:rPr>
        <w:t xml:space="preserve">磋商小组</w:t>
      </w:r>
      <w:r>
        <w:rPr>
          <w:rFonts w:hint="eastAsia" w:ascii="仿宋" w:hAnsi="仿宋" w:eastAsia="仿宋" w:cs="仿宋"/>
          <w:color w:val="000000"/>
          <w:sz w:val="24"/>
          <w:szCs w:val="21"/>
          <w:highlight w:val="none"/>
        </w:rPr>
        <w:t xml:space="preserve">认定的供应商报价过低、有可能影响产品质量或者不能诚信履约的其他情形。</w:t>
      </w:r>
      <w:r/>
    </w:p>
    <w:p>
      <w:pPr>
        <w:ind w:firstLine="420"/>
        <w:keepLines w:val="0"/>
        <w:keepNext w:val="0"/>
        <w:pageBreakBefore w:val="0"/>
        <w:spacing w:line="400" w:lineRule="atLeast"/>
        <w:widowControl w:val="off"/>
        <w:rPr>
          <w:highlight w:val="yellow"/>
        </w:rPr>
      </w:pPr>
      <w:r>
        <w:rPr>
          <w:rFonts w:hint="eastAsia" w:ascii="仿宋" w:hAnsi="仿宋" w:eastAsia="仿宋" w:cs="仿宋"/>
          <w:color w:val="000000"/>
          <w:sz w:val="24"/>
          <w:szCs w:val="21"/>
          <w:highlight w:val="none"/>
        </w:rPr>
        <w:t xml:space="preserve">26.7.2启动异常低价投标(响应)审查后，</w:t>
      </w:r>
      <w:r>
        <w:rPr>
          <w:rFonts w:hint="eastAsia" w:ascii="仿宋" w:hAnsi="仿宋" w:eastAsia="仿宋" w:cs="仿宋"/>
          <w:sz w:val="24"/>
          <w:szCs w:val="24"/>
          <w:highlight w:val="none"/>
        </w:rPr>
        <w:t xml:space="preserve">磋商小组</w:t>
      </w:r>
      <w:r>
        <w:rPr>
          <w:rFonts w:hint="eastAsia" w:ascii="仿宋" w:hAnsi="仿宋" w:eastAsia="仿宋" w:cs="仿宋"/>
          <w:color w:val="000000"/>
          <w:sz w:val="24"/>
          <w:szCs w:val="21"/>
          <w:highlight w:val="none"/>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rPr>
        <w:t xml:space="preserve">磋商小组</w:t>
      </w:r>
      <w:r>
        <w:rPr>
          <w:rFonts w:hint="eastAsia" w:ascii="仿宋" w:hAnsi="仿宋" w:eastAsia="仿宋" w:cs="仿宋"/>
          <w:color w:val="000000"/>
          <w:sz w:val="24"/>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rPr>
        <w:t xml:space="preserve">磋商小组</w:t>
      </w:r>
      <w:r>
        <w:rPr>
          <w:rFonts w:hint="eastAsia" w:ascii="仿宋" w:hAnsi="仿宋" w:eastAsia="仿宋" w:cs="仿宋"/>
          <w:color w:val="000000"/>
          <w:sz w:val="24"/>
          <w:szCs w:val="21"/>
          <w:highlight w:val="none"/>
        </w:rPr>
        <w:t xml:space="preserve">应当将其作为无效投标(响应)处理。审查相关情况应当在评审报告中进行记录。</w:t>
      </w:r>
      <w:r/>
    </w:p>
    <w:p>
      <w:pPr>
        <w:ind w:firstLine="482"/>
        <w:keepLines w:val="0"/>
        <w:keepNext w:val="0"/>
        <w:pageBreakBefore w:val="0"/>
        <w:spacing w:line="400" w:lineRule="atLeas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keepLines w:val="0"/>
        <w:keepNext w:val="0"/>
        <w:pageBreakBefore w:val="0"/>
        <w:spacing w:line="400" w:lineRule="atLeas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keepLines w:val="0"/>
        <w:keepNext w:val="0"/>
        <w:pageBreakBefore w:val="0"/>
        <w:spacing w:line="400" w:lineRule="atLeas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0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26.8.11</w:t>
      </w:r>
      <w:r>
        <w:rPr>
          <w:rFonts w:hint="eastAsia" w:ascii="仿宋" w:hAnsi="仿宋" w:eastAsia="仿宋" w:cs="仿宋"/>
          <w:sz w:val="24"/>
          <w:szCs w:val="21"/>
        </w:rPr>
        <w:t xml:space="preserve">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 xml:space="preserve">扫描件</w:t>
      </w:r>
      <w:r>
        <w:rPr>
          <w:rFonts w:hint="eastAsia" w:ascii="仿宋" w:hAnsi="仿宋" w:eastAsia="仿宋" w:cs="仿宋"/>
          <w:sz w:val="24"/>
          <w:szCs w:val="21"/>
        </w:rPr>
        <w:t xml:space="preserve">）。</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26.8.12</w:t>
      </w:r>
      <w:r>
        <w:rPr>
          <w:rFonts w:hint="eastAsia" w:ascii="仿宋" w:hAnsi="仿宋" w:eastAsia="仿宋" w:cs="仿宋"/>
          <w:sz w:val="24"/>
          <w:szCs w:val="21"/>
        </w:rPr>
        <w:t xml:space="preserve">响应文件未按照磋商文件要求加盖CA电子公章的。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26.8.13</w:t>
      </w:r>
      <w:r>
        <w:rPr>
          <w:rFonts w:hint="eastAsia" w:ascii="仿宋" w:hAnsi="仿宋" w:eastAsia="仿宋" w:cs="仿宋"/>
          <w:sz w:val="24"/>
          <w:szCs w:val="21"/>
        </w:rPr>
        <w:t xml:space="preserve">未在规定时间内提交最后报价的，视作无效响应处理。</w:t>
      </w:r>
      <w:r/>
    </w:p>
    <w:p>
      <w:pPr>
        <w:ind w:firstLine="480"/>
        <w:keepLines w:val="0"/>
        <w:keepNext w:val="0"/>
        <w:pageBreakBefore w:val="0"/>
        <w:spacing w:line="400" w:lineRule="atLeast"/>
        <w:widowControl w:val="off"/>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26.8.14</w:t>
      </w:r>
      <w:r>
        <w:rPr>
          <w:rFonts w:hint="eastAsia" w:ascii="仿宋" w:hAnsi="仿宋" w:eastAsia="仿宋" w:cs="仿宋"/>
          <w:sz w:val="24"/>
          <w:szCs w:val="21"/>
        </w:rPr>
        <w:t xml:space="preserve">其他法律、法规及本磋商文件规定的属无效响应的情形。</w:t>
      </w:r>
      <w:r/>
    </w:p>
    <w:p>
      <w:pPr>
        <w:ind w:firstLine="240"/>
        <w:keepLines w:val="0"/>
        <w:keepNext w:val="0"/>
        <w:pageBreakBefore w:val="0"/>
        <w:spacing w:line="400" w:lineRule="atLeast"/>
        <w:widowControl w:val="off"/>
        <w:rPr>
          <w:rFonts w:hint="eastAsia" w:ascii="仿宋" w:hAnsi="仿宋" w:eastAsia="仿宋" w:cs="仿宋"/>
          <w:sz w:val="24"/>
          <w:szCs w:val="21"/>
        </w:rPr>
      </w:pPr>
      <w:r/>
      <w:bookmarkStart w:id="157" w:name="_Toc16938550"/>
      <w:r/>
      <w:bookmarkStart w:id="158" w:name="_Toc20823306"/>
      <w:r/>
      <w:bookmarkStart w:id="159" w:name="_Toc513029234"/>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代理机构</w:t>
      </w:r>
      <w:r>
        <w:rPr>
          <w:rFonts w:hint="eastAsia" w:ascii="仿宋" w:hAnsi="仿宋" w:eastAsia="仿宋" w:cs="仿宋"/>
          <w:sz w:val="24"/>
          <w:szCs w:val="21"/>
        </w:rPr>
        <w:t xml:space="preserve">及磋商小组联系。</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27、</w:t>
      </w:r>
      <w:bookmarkEnd w:id="157"/>
      <w:r/>
      <w:bookmarkEnd w:id="158"/>
      <w:r/>
      <w:bookmarkEnd w:id="159"/>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line="400" w:lineRule="atLeas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line="400" w:lineRule="atLeas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line="400" w:lineRule="atLeas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line="400" w:lineRule="atLeas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b/>
          <w:bCs/>
          <w:sz w:val="24"/>
          <w:szCs w:val="24"/>
          <w:lang w:val="en-US" w:eastAsia="zh-CN"/>
        </w:rPr>
        <w:t xml:space="preserve">（20分钟）提交最后报价</w:t>
      </w:r>
      <w:r>
        <w:rPr>
          <w:rFonts w:hint="eastAsia" w:ascii="仿宋" w:hAnsi="仿宋" w:eastAsia="仿宋" w:cs="仿宋"/>
          <w:sz w:val="24"/>
          <w:szCs w:val="24"/>
        </w:rPr>
        <w:t xml:space="preserve">。</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第四项及《财政部关于竞争性磋商采购方式管理暂行办法有关问题的补充通知》（财库〔</w:t>
      </w:r>
      <w:r>
        <w:rPr>
          <w:rFonts w:hint="eastAsia" w:ascii="仿宋" w:hAnsi="仿宋" w:eastAsia="仿宋" w:cs="仿宋"/>
          <w:sz w:val="24"/>
          <w:szCs w:val="21"/>
          <w:lang w:val="en-US" w:eastAsia="zh-CN"/>
        </w:rPr>
        <w:t xml:space="preserve">2015</w:t>
      </w:r>
      <w:r>
        <w:rPr>
          <w:rFonts w:hint="eastAsia" w:ascii="仿宋" w:hAnsi="仿宋" w:eastAsia="仿宋" w:cs="仿宋"/>
          <w:sz w:val="24"/>
          <w:szCs w:val="21"/>
        </w:rPr>
        <w:t xml:space="preserve">〕124号）规定情形的，提交最后报价的供应商可以为2家。</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60" w:name="_Toc120614219"/>
      <w:r/>
      <w:bookmarkStart w:id="161" w:name="_Toc20823307"/>
      <w:r/>
      <w:bookmarkStart w:id="162" w:name="_Toc513029235"/>
      <w:r/>
      <w:bookmarkStart w:id="163" w:name="_Toc16938551"/>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val="0"/>
        <w:keepNext w:val="0"/>
        <w:pageBreakBefore w:val="0"/>
        <w:spacing w:line="400" w:lineRule="atLeast"/>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60"/>
      <w:r/>
      <w:bookmarkEnd w:id="161"/>
      <w:r/>
      <w:bookmarkEnd w:id="162"/>
      <w:r/>
      <w:bookmarkEnd w:id="163"/>
      <w:r>
        <w:rPr>
          <w:rFonts w:hint="eastAsia" w:ascii="仿宋" w:hAnsi="仿宋" w:eastAsia="仿宋" w:cs="仿宋"/>
          <w:b/>
          <w:bCs/>
          <w:sz w:val="32"/>
          <w:szCs w:val="32"/>
        </w:rPr>
        <w:t xml:space="preserve">成交</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64" w:name="_Toc513029238"/>
      <w:r/>
      <w:bookmarkStart w:id="165" w:name="_Toc16938554"/>
      <w:r/>
      <w:bookmarkStart w:id="166" w:name="_Toc20823310"/>
      <w:r>
        <w:rPr>
          <w:rFonts w:hint="eastAsia" w:ascii="仿宋" w:hAnsi="仿宋" w:eastAsia="仿宋" w:cs="仿宋"/>
          <w:b/>
          <w:bCs/>
          <w:sz w:val="28"/>
          <w:szCs w:val="28"/>
        </w:rPr>
        <w:t xml:space="preserve">28、</w:t>
      </w:r>
      <w:bookmarkEnd w:id="164"/>
      <w:r>
        <w:rPr>
          <w:rFonts w:hint="eastAsia" w:ascii="仿宋" w:hAnsi="仿宋" w:eastAsia="仿宋" w:cs="仿宋"/>
          <w:b/>
          <w:bCs/>
          <w:sz w:val="28"/>
          <w:szCs w:val="28"/>
        </w:rPr>
        <w:t xml:space="preserve">确定</w:t>
      </w:r>
      <w:bookmarkEnd w:id="165"/>
      <w:r/>
      <w:bookmarkEnd w:id="166"/>
      <w:r>
        <w:rPr>
          <w:rFonts w:hint="eastAsia" w:ascii="仿宋" w:hAnsi="仿宋" w:eastAsia="仿宋" w:cs="仿宋"/>
          <w:b/>
          <w:bCs/>
          <w:sz w:val="28"/>
          <w:szCs w:val="28"/>
        </w:rPr>
        <w:t xml:space="preserve">成交单位</w:t>
      </w:r>
      <w:r/>
    </w:p>
    <w:p>
      <w:pPr>
        <w:ind w:firstLine="480"/>
        <w:keepLines w:val="0"/>
        <w:keepNext w:val="0"/>
        <w:pageBreakBefore w:val="0"/>
        <w:spacing w:line="400" w:lineRule="atLeast"/>
        <w:widowControl w:val="off"/>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00" w:lineRule="atLeas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00" w:lineRule="atLeas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color w:val="auto"/>
          <w:sz w:val="24"/>
          <w:szCs w:val="21"/>
        </w:rPr>
        <w:t xml:space="preserve">28.2采购人在评标报告确定的成交候选人名单中按顺序确定成交供应商。</w:t>
      </w:r>
      <w:r>
        <w:rPr>
          <w:rFonts w:hint="eastAsia" w:ascii="仿宋" w:hAnsi="仿宋" w:eastAsia="仿宋" w:cs="仿宋"/>
          <w:bCs/>
          <w:sz w:val="24"/>
          <w:szCs w:val="21"/>
          <w:lang w:val="en-US" w:eastAsia="zh-CN"/>
        </w:rPr>
        <w:t xml:space="preserve">确定</w:t>
      </w:r>
      <w:r>
        <w:rPr>
          <w:rFonts w:hint="eastAsia" w:ascii="仿宋" w:hAnsi="仿宋" w:eastAsia="仿宋" w:cs="仿宋"/>
          <w:bCs/>
          <w:sz w:val="24"/>
          <w:szCs w:val="21"/>
        </w:rPr>
        <w:t xml:space="preserve">成交供应商之日起2个工作日内，</w:t>
      </w:r>
      <w:r>
        <w:rPr>
          <w:rFonts w:hint="eastAsia" w:ascii="仿宋" w:hAnsi="仿宋" w:eastAsia="仿宋" w:cs="仿宋"/>
          <w:bCs/>
          <w:sz w:val="24"/>
          <w:szCs w:val="21"/>
          <w:lang w:val="en-US" w:eastAsia="zh-CN"/>
        </w:rPr>
        <w:t xml:space="preserve">代理机构将</w:t>
      </w:r>
      <w:r>
        <w:rPr>
          <w:rFonts w:hint="eastAsia" w:ascii="仿宋" w:hAnsi="仿宋" w:eastAsia="仿宋" w:cs="仿宋"/>
          <w:bCs/>
          <w:sz w:val="24"/>
          <w:szCs w:val="21"/>
        </w:rPr>
        <w:t xml:space="preserve">在</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江苏政府采购网</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发布</w:t>
      </w:r>
      <w:r>
        <w:rPr>
          <w:rFonts w:hint="eastAsia" w:ascii="仿宋" w:hAnsi="仿宋" w:eastAsia="仿宋" w:cs="仿宋"/>
          <w:bCs/>
          <w:sz w:val="24"/>
          <w:szCs w:val="21"/>
        </w:rPr>
        <w:t xml:space="preserve">成交结果公告，公告期限为1个工作日。</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keepLines w:val="0"/>
        <w:keepNext w:val="0"/>
        <w:pageBreakBefore w:val="0"/>
        <w:spacing w:line="400" w:lineRule="atLeast"/>
        <w:widowControl w:val="off"/>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代理机构</w:t>
      </w:r>
      <w:r>
        <w:rPr>
          <w:rFonts w:hint="eastAsia" w:ascii="仿宋" w:hAnsi="仿宋" w:eastAsia="仿宋" w:cs="仿宋"/>
          <w:bCs/>
          <w:sz w:val="24"/>
          <w:szCs w:val="21"/>
          <w:highlight w:val="none"/>
        </w:rPr>
        <w:t xml:space="preserve">工作人员恶意串通的。</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代理机构</w:t>
      </w:r>
      <w:r>
        <w:rPr>
          <w:rFonts w:hint="eastAsia" w:ascii="仿宋" w:hAnsi="仿宋" w:eastAsia="仿宋" w:cs="仿宋"/>
          <w:bCs/>
          <w:sz w:val="24"/>
          <w:szCs w:val="21"/>
        </w:rPr>
        <w:t xml:space="preserve">工作人员行贿或者提供其他不正当利益的。</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keepLines w:val="0"/>
        <w:keepNext w:val="0"/>
        <w:pageBreakBefore w:val="0"/>
        <w:spacing w:line="400" w:lineRule="atLeast"/>
        <w:widowControl w:val="off"/>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keepLines w:val="0"/>
        <w:keepNext w:val="0"/>
        <w:pageBreakBefore w:val="0"/>
        <w:spacing w:line="400" w:lineRule="atLeast"/>
        <w:widowControl w:val="off"/>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67" w:name="_Toc200451960"/>
      <w:r>
        <w:rPr>
          <w:rFonts w:hint="eastAsia" w:ascii="仿宋" w:hAnsi="仿宋" w:eastAsia="仿宋" w:cs="仿宋"/>
          <w:b/>
          <w:bCs/>
          <w:sz w:val="28"/>
          <w:szCs w:val="28"/>
        </w:rPr>
        <w:t xml:space="preserve">29、质疑处理</w:t>
      </w:r>
      <w:bookmarkEnd w:id="167"/>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提出质疑。上述应知其权益受到损害之日，是指：</w:t>
      </w:r>
      <w:r/>
    </w:p>
    <w:p>
      <w:pPr>
        <w:ind w:firstLine="480"/>
        <w:jc w:val="left"/>
        <w:keepLines w:val="0"/>
        <w:keepNext w:val="0"/>
        <w:pageBreakBefore w:val="0"/>
        <w:spacing w:line="40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29.2.1对可以质疑的采购文件提出质疑的，为收到采购文件之日或者采购文件公告期限届满之日。</w:t>
      </w:r>
      <w:r/>
    </w:p>
    <w:p>
      <w:pPr>
        <w:ind w:firstLine="480"/>
        <w:jc w:val="left"/>
        <w:keepLines w:val="0"/>
        <w:keepNext w:val="0"/>
        <w:pageBreakBefore w:val="0"/>
        <w:spacing w:line="40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29.2.2对采购过程提出质疑的，为各采购程序环节结束之日。</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29.2.3对成交结果提出质疑的，为成交结果公告期限届满之日。</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将只对供应商第一次质疑作出答复。</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29.3质疑函必须按照本磋商文件中《质疑函范本》</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附件12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要求的格式和内容进行填写。供应商如组成联合体参加磋商，则《质疑函范本》中要求签字、盖章、加盖公章之处，联合体各方均须按要求签字、盖章、加盖公章。</w:t>
      </w:r>
      <w:r/>
    </w:p>
    <w:p>
      <w:pPr>
        <w:ind w:firstLine="480"/>
        <w:jc w:val="left"/>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负责答复。</w:t>
      </w:r>
      <w:r/>
    </w:p>
    <w:p>
      <w:pPr>
        <w:ind w:firstLine="482"/>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代理机构</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代理机构</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keepLines w:val="0"/>
        <w:keepNext w:val="0"/>
        <w:pageBreakBefore w:val="0"/>
        <w:spacing w:line="400" w:lineRule="atLeast"/>
        <w:widowControl w:val="off"/>
        <w:rPr>
          <w:rFonts w:hint="eastAsia"/>
        </w:rPr>
      </w:pPr>
      <w:r>
        <w:rPr>
          <w:rFonts w:hint="eastAsia" w:ascii="仿宋" w:hAnsi="仿宋" w:eastAsia="仿宋" w:cs="仿宋"/>
          <w:sz w:val="24"/>
          <w:szCs w:val="24"/>
        </w:rPr>
        <w:t xml:space="preserve">采购人</w:t>
      </w:r>
      <w:r>
        <w:rPr>
          <w:rFonts w:hint="eastAsia" w:ascii="仿宋" w:hAnsi="仿宋" w:eastAsia="仿宋" w:cs="仿宋"/>
          <w:sz w:val="24"/>
          <w:szCs w:val="24"/>
          <w:lang w:val="en-US" w:eastAsia="zh-CN"/>
        </w:rPr>
        <w:t xml:space="preserve">和</w:t>
      </w:r>
      <w:r>
        <w:rPr>
          <w:rFonts w:hint="eastAsia" w:ascii="仿宋" w:hAnsi="仿宋" w:eastAsia="仿宋" w:cs="仿宋"/>
          <w:color w:val="000000"/>
          <w:sz w:val="24"/>
          <w:szCs w:val="24"/>
          <w:highlight w:val="none"/>
          <w:lang w:eastAsia="zh-CN"/>
        </w:rPr>
        <w:t xml:space="preserve">代理机构</w:t>
      </w:r>
      <w:r>
        <w:rPr>
          <w:rFonts w:hint="eastAsia" w:ascii="仿宋" w:hAnsi="仿宋" w:eastAsia="仿宋" w:cs="仿宋"/>
          <w:sz w:val="24"/>
          <w:szCs w:val="24"/>
        </w:rPr>
        <w:t xml:space="preserve">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30、成交通知书</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val="0"/>
        <w:keepNext w:val="0"/>
        <w:pageBreakBefore w:val="0"/>
        <w:spacing w:line="400" w:lineRule="atLeast"/>
        <w:widowControl w:val="off"/>
        <w:rPr>
          <w:rFonts w:hint="eastAsia" w:ascii="仿宋" w:hAnsi="仿宋" w:eastAsia="仿宋" w:cs="仿宋"/>
          <w:b/>
          <w:bCs/>
          <w:sz w:val="32"/>
          <w:szCs w:val="32"/>
        </w:rPr>
        <w:outlineLvl w:val="2"/>
      </w:pPr>
      <w:r/>
      <w:bookmarkStart w:id="168" w:name="_Toc120614220"/>
      <w:r/>
      <w:bookmarkStart w:id="169" w:name="_Toc16938552"/>
      <w:r/>
      <w:bookmarkStart w:id="170" w:name="_Toc20823308"/>
      <w:r/>
      <w:bookmarkStart w:id="171" w:name="_Toc513029236"/>
      <w:r>
        <w:rPr>
          <w:rFonts w:hint="eastAsia" w:ascii="仿宋" w:hAnsi="仿宋" w:eastAsia="仿宋" w:cs="仿宋"/>
          <w:b/>
          <w:bCs/>
          <w:sz w:val="32"/>
          <w:szCs w:val="32"/>
        </w:rPr>
        <w:t xml:space="preserve">七、授予合同</w:t>
      </w:r>
      <w:bookmarkEnd w:id="168"/>
      <w:r/>
      <w:bookmarkEnd w:id="169"/>
      <w:bookmarkEnd w:id="170"/>
      <w:bookmarkEnd w:id="171"/>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bookmarkStart w:id="172" w:name="_Toc16938553"/>
      <w:r/>
      <w:bookmarkStart w:id="173" w:name="_Toc513029237"/>
      <w:r/>
      <w:bookmarkStart w:id="174" w:name="_Toc20823309"/>
      <w:r>
        <w:rPr>
          <w:rFonts w:hint="eastAsia" w:ascii="仿宋" w:hAnsi="仿宋" w:eastAsia="仿宋" w:cs="仿宋"/>
          <w:b/>
          <w:bCs/>
          <w:sz w:val="28"/>
          <w:szCs w:val="28"/>
        </w:rPr>
        <w:t xml:space="preserve">31. 签订合同</w:t>
      </w:r>
      <w:r/>
    </w:p>
    <w:p>
      <w:pPr>
        <w:ind w:firstLine="600"/>
        <w:keepLines w:val="0"/>
        <w:keepNext w:val="0"/>
        <w:pageBreakBefore w:val="0"/>
        <w:spacing w:line="400" w:lineRule="atLeast"/>
        <w:widowControl w:val="off"/>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lang w:eastAsia="zh-CN"/>
        </w:rPr>
        <w:t xml:space="preserve">代理机构</w:t>
      </w:r>
      <w:r>
        <w:rPr>
          <w:rFonts w:hint="eastAsia" w:ascii="仿宋" w:hAnsi="仿宋" w:eastAsia="仿宋" w:cs="仿宋"/>
          <w:b/>
          <w:bCs/>
          <w:sz w:val="24"/>
          <w:szCs w:val="24"/>
        </w:rPr>
        <w:t xml:space="preserve">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keepLines w:val="0"/>
        <w:keepNext w:val="0"/>
        <w:pageBreakBefore w:val="0"/>
        <w:spacing w:line="400" w:lineRule="atLeas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32、货物和服务的追加、减少和添购。</w:t>
      </w:r>
      <w:bookmarkEnd w:id="172"/>
      <w:bookmarkEnd w:id="173"/>
      <w:bookmarkEnd w:id="174"/>
      <w:r/>
    </w:p>
    <w:p>
      <w:pPr>
        <w:ind w:firstLine="600"/>
        <w:keepLines w:val="0"/>
        <w:keepNext w:val="0"/>
        <w:pageBreakBefore w:val="0"/>
        <w:spacing w:line="400" w:lineRule="atLeast"/>
        <w:widowControl w:val="off"/>
        <w:rPr>
          <w:rFonts w:hint="eastAsia" w:ascii="仿宋" w:hAnsi="仿宋" w:eastAsia="仿宋" w:cs="仿宋"/>
          <w:color w:val="auto"/>
          <w:sz w:val="24"/>
          <w:szCs w:val="24"/>
        </w:rPr>
      </w:pPr>
      <w:r/>
      <w:bookmarkStart w:id="175" w:name="_Toc479757207"/>
      <w:r/>
      <w:bookmarkStart w:id="176" w:name="_Toc513029242"/>
      <w:r/>
      <w:bookmarkStart w:id="177" w:name="_Toc120614221"/>
      <w:r/>
      <w:bookmarkStart w:id="178" w:name="_Toc16938558"/>
      <w:r/>
      <w:bookmarkStart w:id="179" w:name="_Toc20823314"/>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keepLines w:val="0"/>
        <w:keepNext w:val="0"/>
        <w:pageBreakBefore w:val="0"/>
        <w:spacing w:line="400" w:lineRule="atLeas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36"/>
        <w:keepLines w:val="0"/>
        <w:keepNext w:val="0"/>
        <w:pageBreakBefore w:val="0"/>
        <w:spacing w:line="400" w:lineRule="atLeast"/>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33、政府采购履约资金扶持政策</w:t>
      </w:r>
      <w:r/>
    </w:p>
    <w:p>
      <w:pPr>
        <w:ind w:firstLine="600"/>
        <w:keepLines w:val="0"/>
        <w:keepNext w:val="0"/>
        <w:pageBreakBefore w:val="0"/>
        <w:spacing w:line="40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33.1根据《关于深入开展南通市政府采购线上合同信用融资工作的通知》（通财购〔2022〕68号），对政府采购成交（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成交）供应商如需获得合同信用融资支持，可凭政府采购合同办理“政采贷”融资贷款，详情请见江苏政府采购网-政采贷专栏。</w:t>
      </w:r>
      <w:r/>
    </w:p>
    <w:p>
      <w:pPr>
        <w:ind w:firstLine="600"/>
        <w:keepLines w:val="0"/>
        <w:keepNext w:val="0"/>
        <w:pageBreakBefore w:val="0"/>
        <w:spacing w:line="400" w:lineRule="atLeast"/>
        <w:widowControl w:val="off"/>
        <w:rPr>
          <w:rFonts w:hint="eastAsia"/>
        </w:rPr>
      </w:pPr>
      <w:r>
        <w:rPr>
          <w:rFonts w:hint="eastAsia" w:ascii="仿宋" w:hAnsi="仿宋" w:eastAsia="仿宋" w:cs="仿宋"/>
          <w:color w:val="auto"/>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bookmarkStart w:id="180" w:name="_Toc23575"/>
      <w:r/>
      <w:bookmarkStart w:id="181" w:name="_Toc9490"/>
      <w:r/>
      <w:bookmarkStart w:id="182" w:name="_Toc20527"/>
      <w:r/>
      <w:r/>
    </w:p>
    <w:p>
      <w:pPr>
        <w:jc w:val="center"/>
        <w:keepLines w:val="0"/>
        <w:keepNext w:val="0"/>
        <w:pageBreakBefore w:val="0"/>
        <w:widowControl w:val="off"/>
        <w:rPr>
          <w:rFonts w:hint="eastAsia" w:ascii="仿宋" w:hAnsi="仿宋" w:eastAsia="仿宋" w:cs="仿宋"/>
          <w:bCs/>
          <w:sz w:val="44"/>
          <w:szCs w:val="28"/>
        </w:rPr>
        <w:outlineLvl w:val="0"/>
      </w:pPr>
      <w:r>
        <w:rPr>
          <w:rFonts w:hint="eastAsia" w:ascii="仿宋" w:hAnsi="仿宋" w:eastAsia="仿宋" w:cs="仿宋"/>
          <w:b/>
          <w:bCs w:val="0"/>
          <w:sz w:val="44"/>
          <w:szCs w:val="28"/>
        </w:rPr>
        <w:t xml:space="preserve">第三章  合同</w:t>
      </w:r>
      <w:bookmarkEnd w:id="175"/>
      <w:r/>
      <w:bookmarkEnd w:id="176"/>
      <w:r/>
      <w:bookmarkEnd w:id="177"/>
      <w:r/>
      <w:bookmarkEnd w:id="178"/>
      <w:r/>
      <w:bookmarkEnd w:id="179"/>
      <w:r>
        <w:rPr>
          <w:rFonts w:hint="eastAsia" w:ascii="仿宋" w:hAnsi="仿宋" w:eastAsia="仿宋" w:cs="仿宋"/>
          <w:b/>
          <w:bCs w:val="0"/>
          <w:sz w:val="44"/>
          <w:szCs w:val="28"/>
        </w:rPr>
        <w:t xml:space="preserve">文本</w:t>
      </w:r>
      <w:bookmarkEnd w:id="180"/>
      <w:r/>
      <w:bookmarkEnd w:id="181"/>
      <w:r/>
      <w:bookmarkEnd w:id="182"/>
      <w:r/>
      <w:r/>
    </w:p>
    <w:p>
      <w:pPr>
        <w:ind w:firstLine="480"/>
        <w:keepLines w:val="0"/>
        <w:keepNext w:val="0"/>
        <w:pageBreakBefore w:val="0"/>
        <w:spacing w:line="440" w:lineRule="exact"/>
        <w:widowControl w:val="off"/>
        <w:rPr>
          <w:rFonts w:hint="default" w:ascii="仿宋" w:hAnsi="仿宋" w:eastAsia="仿宋" w:cs="仿宋"/>
          <w:b/>
          <w:bCs w:val="0"/>
          <w:sz w:val="24"/>
          <w:szCs w:val="21"/>
          <w:highlight w:val="cyan"/>
          <w:lang w:val="en-US" w:eastAsia="zh-CN"/>
        </w:rPr>
      </w:pPr>
      <w:r/>
      <w:bookmarkStart w:id="183" w:name="_Toc513029243"/>
      <w:r/>
      <w:bookmarkStart w:id="184" w:name="_Toc16938559"/>
      <w:r/>
      <w:bookmarkStart w:id="185" w:name="_Toc20823315"/>
      <w:r>
        <w:rPr>
          <w:rFonts w:hint="eastAsia" w:ascii="仿宋" w:hAnsi="仿宋" w:eastAsia="仿宋" w:cs="仿宋"/>
          <w:bCs/>
          <w:sz w:val="24"/>
          <w:szCs w:val="21"/>
        </w:rPr>
        <w:t xml:space="preserve">以下为成交后签定本项目合同的通用条款，成交供应商不得提出实质性的修改。</w:t>
      </w:r>
      <w:r/>
    </w:p>
    <w:p>
      <w:pPr>
        <w:jc w:val="center"/>
        <w:spacing w:line="500" w:lineRule="exact"/>
        <w:widowControl w:val="off"/>
        <w:rPr>
          <w:rFonts w:hint="eastAsia" w:ascii="黑体" w:hAnsi="黑体" w:eastAsia="黑体" w:cs="黑体"/>
          <w:b/>
          <w:bCs/>
          <w:sz w:val="32"/>
          <w:szCs w:val="32"/>
        </w:rPr>
        <w:outlineLvl w:val="0"/>
      </w:pPr>
      <w:r/>
      <w:bookmarkStart w:id="186" w:name="_Toc22069"/>
      <w:r/>
      <w:bookmarkStart w:id="187" w:name="_Toc6917"/>
      <w:r/>
      <w:bookmarkStart w:id="188" w:name="_Toc23391"/>
      <w:r>
        <w:rPr>
          <w:rFonts w:hint="eastAsia" w:ascii="仿宋" w:hAnsi="仿宋" w:eastAsia="仿宋" w:cs="仿宋"/>
          <w:b/>
          <w:bCs/>
          <w:sz w:val="32"/>
          <w:szCs w:val="32"/>
        </w:rPr>
        <w:t xml:space="preserve">江苏省政府采购合同（合同编号）</w:t>
      </w:r>
      <w:bookmarkEnd w:id="186"/>
      <w:r/>
      <w:bookmarkEnd w:id="187"/>
      <w:r/>
      <w:bookmarkEnd w:id="188"/>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sz w:val="24"/>
          <w:szCs w:val="24"/>
        </w:rPr>
        <w:t xml:space="preserve">                                 </w:t>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u w:val="single"/>
        </w:rPr>
        <w:t xml:space="preserve">如东县公安局</w:t>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keepLines w:val="0"/>
        <w:keepNext w:val="0"/>
        <w:pageBreakBefore w:val="0"/>
        <w:spacing w:before="120" w:after="120" w:line="44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440" w:lineRule="exact"/>
        <w:widowControl w:val="off"/>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3.1乙方应按磋商文件规定的时间向甲方提供与合同标的有关的技术资料。</w:t>
      </w:r>
      <w:r/>
    </w:p>
    <w:p>
      <w:pPr>
        <w:ind w:firstLine="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firstLine="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5.1 乙方保证所交付的合同标的的所有权完全属于乙方且无任何抵押、查封等产权瑕疵。</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7.1乙方不得将合同标的转包给他人履行。</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7.2乙方不得将合同标的分包给他人履行。</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7.3乙方如有转包或未经甲方同意的分包行为，甲方有权解除合同。</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1、按年度合同价款的总金额拆分到月，并以季度（3个月）为单位计算，分4个季度支付；</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2、成交供应商于每季度最后一个月30号前提供正式发票，通过银行帐号汇入成交供应商指定帐户。</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val="0"/>
        <w:keepNext w:val="0"/>
        <w:pageBreakBefore w:val="0"/>
        <w:spacing w:line="360" w:lineRule="auto"/>
        <w:widowControl w:val="off"/>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98"/>
        <w:keepLines w:val="0"/>
        <w:keepNext w:val="0"/>
        <w:pageBreakBefore w:val="0"/>
        <w:spacing w:line="360" w:lineRule="auto"/>
        <w:widowControl w:val="off"/>
        <w:rPr>
          <w:rFonts w:hint="eastAsia" w:ascii="仿宋" w:hAnsi="仿宋" w:eastAsia="仿宋" w:cs="仿宋"/>
          <w:color w:val="auto"/>
          <w:sz w:val="24"/>
          <w:szCs w:val="24"/>
          <w:highlight w:val="cyan"/>
          <w:lang w:val="en-US" w:eastAsia="zh-CN"/>
        </w:rPr>
        <w:outlineLvl w:val="2"/>
      </w:pPr>
      <w:r>
        <w:rPr>
          <w:rFonts w:hint="eastAsia" w:ascii="仿宋" w:hAnsi="仿宋" w:eastAsia="仿宋" w:cs="仿宋"/>
          <w:b/>
          <w:bCs/>
          <w:sz w:val="32"/>
          <w:szCs w:val="32"/>
        </w:rPr>
        <w:t xml:space="preserve">十一、货物的包装、发运及运输</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使用说明书、质量检验证明书、随配附件和工具以及清单一并附于货物内。</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乙方在货物发运手续办理完毕后</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小时内或货到甲方</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小时前通知甲方，以准备接货。</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货物在交付甲方前发生的风险均由乙方负责。</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11.5 货物在规定的交付期限内由乙方送达甲方指定的地点视为交付，乙方同时需通知甲方货物已送达。</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、违约责任</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天以上，双方应通过友好协商，确定是否继续履行合同。</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14.1双方在签订、履行合同中所发生的一切争议，应通过友好协商解决。如协商不成，由甲方住所地人民法院管辖。</w:t>
      </w:r>
      <w:r/>
    </w:p>
    <w:p>
      <w:pPr>
        <w:ind w:firstLine="498"/>
        <w:keepLines w:val="0"/>
        <w:keepNext w:val="0"/>
        <w:pageBreakBefore w:val="0"/>
        <w:spacing w:line="360" w:lineRule="auto"/>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ind w:left="480" w:hanging="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p>
    <w:p>
      <w:pPr>
        <w:ind w:left="480" w:hanging="480"/>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keepLines w:val="0"/>
        <w:keepNext w:val="0"/>
        <w:pageBreakBefore w:val="0"/>
        <w:spacing w:before="120" w:after="120"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keepLines w:val="0"/>
        <w:keepNext w:val="0"/>
        <w:pageBreakBefore w:val="0"/>
        <w:spacing w:before="120" w:after="120"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keepLines w:val="0"/>
        <w:keepNext w:val="0"/>
        <w:pageBreakBefore w:val="0"/>
        <w:spacing w:before="120" w:after="120" w:line="440" w:lineRule="exact"/>
        <w:widowControl w:val="off"/>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183"/>
      <w:bookmarkEnd w:id="184"/>
      <w:bookmarkEnd w:id="185"/>
      <w:r/>
    </w:p>
    <w:p>
      <w:pPr>
        <w:jc w:val="center"/>
        <w:spacing w:before="120" w:after="120" w:line="0" w:lineRule="atLeast"/>
        <w:rPr>
          <w:rFonts w:hint="eastAsia" w:ascii="仿宋" w:hAnsi="仿宋" w:eastAsia="仿宋" w:cs="仿宋"/>
          <w:b/>
          <w:bCs w:val="0"/>
          <w:sz w:val="44"/>
          <w:szCs w:val="21"/>
        </w:rPr>
        <w:outlineLvl w:val="0"/>
      </w:pPr>
      <w:r/>
      <w:bookmarkStart w:id="189" w:name="_Hlt16619369"/>
      <w:r/>
      <w:bookmarkEnd w:id="189"/>
      <w:r/>
      <w:bookmarkStart w:id="190" w:name="_Hlt16619350"/>
      <w:r/>
      <w:bookmarkStart w:id="191" w:name="_Toc20823346"/>
      <w:r/>
      <w:bookmarkStart w:id="192" w:name="_Toc120614244"/>
      <w:r/>
      <w:bookmarkStart w:id="193" w:name="_Toc16938590"/>
      <w:r/>
      <w:bookmarkStart w:id="194" w:name="_Toc462564139"/>
      <w:r/>
      <w:bookmarkStart w:id="195" w:name="_Toc479757211"/>
      <w:r>
        <w:rPr>
          <w:rFonts w:hint="eastAsia" w:ascii="仿宋" w:hAnsi="仿宋" w:eastAsia="仿宋" w:cs="仿宋"/>
          <w:bCs/>
          <w:sz w:val="24"/>
          <w:szCs w:val="24"/>
        </w:rPr>
        <w:br w:type="page" w:clear="all"/>
      </w:r>
      <w:bookmarkStart w:id="196" w:name="_Toc14539"/>
      <w:r/>
      <w:bookmarkStart w:id="197" w:name="_Toc16952"/>
      <w:r/>
      <w:bookmarkStart w:id="198" w:name="_Toc20693"/>
      <w:r>
        <w:rPr>
          <w:rFonts w:hint="eastAsia" w:ascii="仿宋" w:hAnsi="仿宋" w:eastAsia="仿宋" w:cs="仿宋"/>
          <w:b/>
          <w:bCs w:val="0"/>
          <w:sz w:val="44"/>
          <w:szCs w:val="21"/>
        </w:rPr>
        <w:t xml:space="preserve">第</w:t>
      </w:r>
      <w:bookmarkEnd w:id="190"/>
      <w:r>
        <w:rPr>
          <w:rFonts w:hint="eastAsia" w:ascii="仿宋" w:hAnsi="仿宋" w:eastAsia="仿宋" w:cs="仿宋"/>
          <w:b/>
          <w:bCs w:val="0"/>
          <w:sz w:val="44"/>
          <w:szCs w:val="21"/>
        </w:rPr>
        <w:t xml:space="preserve">四章 采购需求</w:t>
      </w:r>
      <w:bookmarkEnd w:id="191"/>
      <w:r/>
      <w:bookmarkEnd w:id="192"/>
      <w:r/>
      <w:bookmarkEnd w:id="193"/>
      <w:r/>
      <w:bookmarkEnd w:id="196"/>
      <w:r/>
      <w:bookmarkEnd w:id="197"/>
      <w:r/>
      <w:bookmarkEnd w:id="198"/>
      <w:r/>
      <w:bookmarkStart w:id="199" w:name="_Toc49090575"/>
      <w:r/>
      <w:bookmarkStart w:id="200" w:name="_Toc26554093"/>
      <w:r/>
      <w:r/>
    </w:p>
    <w:p>
      <w:pPr>
        <w:ind w:firstLine="480"/>
        <w:keepLines w:val="0"/>
        <w:keepNext w:val="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供应商在制作响应文件时仔细研究项目需求说明。项目需求包括技术要求和商务要求: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技术要求是指对采购标的功能和质量要求，包括性能、材料、结构、外观、安全，或者服务内容和标准等</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Cs/>
          <w:color w:val="auto"/>
          <w:sz w:val="24"/>
          <w:szCs w:val="24"/>
          <w:lang w:val="en-US" w:eastAsia="zh-CN"/>
        </w:rPr>
        <w:t xml:space="preserve">。</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 xml:space="preserve">商务要求是指取得采购标的的时间、地点、财务和服务要求，包括交付（实施）的时间（期限）和地点（范围）</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付款条件（进度和方法）</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包装和运输</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售后服务</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保险等</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
          <w:bCs w:val="0"/>
          <w:i/>
          <w:iCs/>
          <w:color w:val="auto"/>
          <w:sz w:val="24"/>
          <w:szCs w:val="24"/>
          <w:u w:val="none"/>
          <w:lang w:val="en-US" w:eastAsia="zh-CN"/>
        </w:rPr>
        <w:t xml:space="preserve">。</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一、</w:t>
      </w:r>
      <w:r>
        <w:rPr>
          <w:rFonts w:hint="eastAsia" w:ascii="仿宋" w:hAnsi="仿宋" w:eastAsia="仿宋" w:cs="仿宋"/>
          <w:b/>
          <w:bCs w:val="0"/>
          <w:color w:val="auto"/>
          <w:sz w:val="28"/>
          <w:szCs w:val="28"/>
        </w:rPr>
        <w:t xml:space="preserve">项目概况</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如东县公安局食堂位于如东县城中街道长江路1号附楼，建筑面积1704平方米，如东县公安局交管大队食堂位于掘港街道昆仑山路3号，二楼食堂建筑面积约500平方米。其中公安局机关食堂一层建筑面积625平方米，大厅有240个就餐卡座，可供工作人员分批就餐；公安局机关食堂二层为包厢7间，以提供自助餐为主，公安局机关大院工作人员共约有550人可持卡就餐。交管大队二楼食堂可供150人就餐。</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二、</w:t>
      </w:r>
      <w:r>
        <w:rPr>
          <w:rFonts w:hint="eastAsia" w:ascii="仿宋" w:hAnsi="仿宋" w:eastAsia="仿宋" w:cs="仿宋"/>
          <w:b/>
          <w:bCs w:val="0"/>
          <w:color w:val="auto"/>
          <w:sz w:val="28"/>
          <w:szCs w:val="28"/>
        </w:rPr>
        <w:t xml:space="preserve">项目</w:t>
      </w:r>
      <w:r>
        <w:rPr>
          <w:rFonts w:hint="eastAsia" w:ascii="仿宋" w:hAnsi="仿宋" w:eastAsia="仿宋" w:cs="仿宋"/>
          <w:b/>
          <w:bCs w:val="0"/>
          <w:color w:val="auto"/>
          <w:sz w:val="28"/>
          <w:szCs w:val="28"/>
          <w:lang w:val="en-US" w:eastAsia="zh-CN"/>
        </w:rPr>
        <w:t xml:space="preserve">内容</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公安局机关食堂一楼早餐（工作日约100人，非工作日约20人）、午餐（工作日约350人，非工作日约50人）、晚餐（工作日约50人，非工作日约30人）的餐饮服务；交管大队食堂早餐（工作日约20人，非工作日约10人）、午餐（工作日约100人，非工作日约20人）、晚餐（工作日约10人，非工作日约10人）的餐饮服务；每日就餐人数不固定，上述人数表达为相对平均值。</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2.公安局食堂二楼工作性接待的餐饮服务（以自助餐为主）；</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3.午餐采取自助式就餐（休息天、节假日需安排人员值班，保证就餐需求），菜谱种类：六菜一汤一水果（四荤两素）、两主食，公务接待按照相关标准执行（以自助餐为主）。</w:t>
      </w:r>
      <w:r/>
    </w:p>
    <w:p>
      <w:pPr>
        <w:pStyle w:val="724"/>
        <w:numPr>
          <w:ilvl w:val="0"/>
          <w:numId w:val="0"/>
        </w:numPr>
        <w:ind w:firstLine="562"/>
        <w:rPr>
          <w:rFonts w:ascii="宋体" w:hAnsi="宋体" w:eastAsia="宋体" w:cs="Times New Roman"/>
          <w:bCs/>
          <w:sz w:val="24"/>
          <w:szCs w:val="24"/>
        </w:rPr>
      </w:pPr>
      <w:r>
        <w:rPr>
          <w:rFonts w:hint="eastAsia" w:ascii="仿宋" w:hAnsi="仿宋" w:eastAsia="仿宋" w:cs="仿宋"/>
          <w:b/>
          <w:bCs w:val="0"/>
          <w:color w:val="auto"/>
          <w:sz w:val="28"/>
          <w:szCs w:val="28"/>
          <w:lang w:val="en-US" w:eastAsia="zh-CN" w:bidi="ar-SA"/>
        </w:rPr>
        <w:t xml:space="preserve">三、采购标的需满足的服务标准</w:t>
      </w:r>
      <w:r>
        <w:rPr>
          <w:rFonts w:hint="eastAsia" w:ascii="仿宋" w:hAnsi="仿宋" w:eastAsia="仿宋" w:cs="仿宋"/>
          <w:bCs/>
          <w:color w:val="auto"/>
          <w:sz w:val="28"/>
          <w:szCs w:val="28"/>
          <w:lang w:val="en-US" w:eastAsia="zh-CN" w:bidi="ar-SA"/>
        </w:rPr>
        <w:t xml:space="preserve"> </w:t>
      </w:r>
      <w:r>
        <w:rPr>
          <w:rFonts w:hint="eastAsia" w:ascii="宋体" w:hAnsi="宋体" w:eastAsia="宋体" w:cs="Times New Roman"/>
          <w:iCs/>
          <w:sz w:val="24"/>
          <w:szCs w:val="24"/>
        </w:rPr>
        <w:t xml:space="preserve"> </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1.食堂餐饮服务</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1.1服务需求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由采购人提供所有的设施设备、食品原材料、各种耗材及日常水、电、气，服务供应商派遣具有相应从业资质的人员，负责相应服务地点的人员的餐饮服务。</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1.2服务内容为</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（1）主、副食的烹饪、制作、供应等服务和食堂安全、卫生等完整的管理服务。</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（2）根据采购人制定的用餐标准提供服务。</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（3）食谱应根据季节变化、本地区饮食习惯、食品原料价格情况及营养搭配合理的原则进行制订。</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（4）厨师应时刻关注就餐者对菜肴品种、制作质量及搭配要求等意见和建议，配合采购人不断改进、调整食谱。</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（5）食堂日常必备的炊事设备由采购人提供，成交供应商做好日常维护，对易损坏物品及时上报采购人。</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1.3工作要求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项目负责人兼厨师长：实行厨师长负责制，24小时负责项目全面工作，包括但不限于负责每周菜单编排，项目组成员工作安排及培训，工作台账，与采购人的工作对接，接待安排，日常管理等。</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厨师：负责厨房工作及饭菜的烹饪，惠警外卖菜品制作；</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（3）点心师：负责每日早餐面食及各类点心制作，日常点心应急储备及日常惠警外卖点心制作。</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（4）餐饮服务人员：负责食材清洗、准备，保持厨房环境、设备清洁，餐具清洗及消毒，饭菜的准备、分装及售卖，二楼工作性接待的服务等日常事务。</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1.4人员条件</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（1）主副厨师：身体健康，</w:t>
      </w:r>
      <w:r>
        <w:rPr>
          <w:rFonts w:hint="eastAsia" w:ascii="仿宋" w:hAnsi="仿宋" w:eastAsia="仿宋" w:cs="仿宋"/>
          <w:b/>
          <w:bCs w:val="0"/>
          <w:i/>
          <w:iCs/>
          <w:color w:val="auto"/>
          <w:sz w:val="24"/>
          <w:szCs w:val="24"/>
          <w:u w:val="single"/>
          <w:lang w:val="en-US" w:eastAsia="zh-CN"/>
        </w:rPr>
        <w:t xml:space="preserve">持有厨师等级证（五级及以上）、健康证</w:t>
      </w:r>
      <w:r>
        <w:rPr>
          <w:rFonts w:hint="eastAsia" w:ascii="仿宋" w:hAnsi="仿宋" w:eastAsia="仿宋" w:cs="仿宋"/>
          <w:bCs/>
          <w:color w:val="auto"/>
          <w:sz w:val="28"/>
          <w:szCs w:val="28"/>
          <w:lang w:val="en-US" w:eastAsia="zh-CN"/>
        </w:rPr>
        <w:t xml:space="preserve">，</w:t>
      </w:r>
      <w:r>
        <w:rPr>
          <w:rFonts w:hint="eastAsia" w:ascii="仿宋" w:hAnsi="仿宋" w:eastAsia="仿宋" w:cs="仿宋"/>
          <w:bCs/>
          <w:color w:val="auto"/>
          <w:sz w:val="24"/>
          <w:szCs w:val="24"/>
          <w:lang w:val="en-US" w:eastAsia="zh-CN"/>
        </w:rPr>
        <w:t xml:space="preserve">男性，有相应的工作经验。</w:t>
      </w:r>
      <w:r/>
    </w:p>
    <w:p>
      <w:pPr>
        <w:ind w:firstLine="48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 xml:space="preserve">（2）点心师：身体健康，</w:t>
      </w:r>
      <w:r>
        <w:rPr>
          <w:rFonts w:hint="eastAsia" w:ascii="仿宋" w:hAnsi="仿宋" w:eastAsia="仿宋" w:cs="仿宋"/>
          <w:b/>
          <w:bCs w:val="0"/>
          <w:i/>
          <w:iCs/>
          <w:color w:val="auto"/>
          <w:sz w:val="24"/>
          <w:szCs w:val="24"/>
          <w:u w:val="single"/>
          <w:lang w:val="en-US" w:eastAsia="zh-CN"/>
        </w:rPr>
        <w:t xml:space="preserve">持有初级以上面点师证、健康证</w:t>
      </w:r>
      <w:r>
        <w:rPr>
          <w:rFonts w:hint="eastAsia" w:ascii="仿宋" w:hAnsi="仿宋" w:eastAsia="仿宋" w:cs="仿宋"/>
          <w:bCs/>
          <w:color w:val="auto"/>
          <w:sz w:val="28"/>
          <w:szCs w:val="28"/>
          <w:lang w:val="en-US" w:eastAsia="zh-CN"/>
        </w:rPr>
        <w:t xml:space="preserve">，</w:t>
      </w:r>
      <w:r>
        <w:rPr>
          <w:rFonts w:hint="eastAsia" w:ascii="仿宋" w:hAnsi="仿宋" w:eastAsia="仿宋" w:cs="仿宋"/>
          <w:bCs/>
          <w:color w:val="auto"/>
          <w:sz w:val="24"/>
          <w:szCs w:val="24"/>
          <w:lang w:val="en-US" w:eastAsia="zh-CN"/>
        </w:rPr>
        <w:t xml:space="preserve">男女不限</w:t>
      </w:r>
      <w:r/>
    </w:p>
    <w:p>
      <w:pPr>
        <w:ind w:firstLine="48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 xml:space="preserve">（3）餐饮服务人员：身体健康，</w:t>
      </w:r>
      <w:r>
        <w:rPr>
          <w:rFonts w:hint="eastAsia" w:ascii="仿宋" w:hAnsi="仿宋" w:eastAsia="仿宋" w:cs="仿宋"/>
          <w:b/>
          <w:bCs w:val="0"/>
          <w:i/>
          <w:iCs/>
          <w:color w:val="auto"/>
          <w:sz w:val="24"/>
          <w:szCs w:val="24"/>
          <w:u w:val="single"/>
          <w:lang w:val="en-US" w:eastAsia="zh-CN"/>
        </w:rPr>
        <w:t xml:space="preserve">持有健康证</w:t>
      </w:r>
      <w:r>
        <w:rPr>
          <w:rFonts w:hint="eastAsia" w:ascii="仿宋" w:hAnsi="仿宋" w:eastAsia="仿宋" w:cs="仿宋"/>
          <w:bCs/>
          <w:color w:val="auto"/>
          <w:sz w:val="28"/>
          <w:szCs w:val="28"/>
          <w:lang w:val="en-US" w:eastAsia="zh-CN"/>
        </w:rPr>
        <w:t xml:space="preserve">，</w:t>
      </w:r>
      <w:r>
        <w:rPr>
          <w:rFonts w:hint="eastAsia" w:ascii="仿宋" w:hAnsi="仿宋" w:eastAsia="仿宋" w:cs="仿宋"/>
          <w:bCs/>
          <w:color w:val="auto"/>
          <w:sz w:val="24"/>
          <w:szCs w:val="24"/>
          <w:lang w:val="en-US" w:eastAsia="zh-CN"/>
        </w:rPr>
        <w:t xml:space="preserve">男女不限。</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2.环境卫生保洁</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2.1服务范围：</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（1）内场：食堂的</w:t>
      </w:r>
      <w:bookmarkStart w:id="201" w:name="_Hlk106754487"/>
      <w:r>
        <w:rPr>
          <w:rFonts w:hint="eastAsia" w:ascii="仿宋" w:hAnsi="仿宋" w:eastAsia="仿宋" w:cs="仿宋"/>
          <w:bCs/>
          <w:color w:val="auto"/>
          <w:sz w:val="24"/>
          <w:szCs w:val="24"/>
          <w:lang w:val="en-US" w:eastAsia="zh-CN"/>
        </w:rPr>
        <w:t xml:space="preserve">地面、楼道、走廊、栏杆、门窗、卫生间的每日清洁、除尘</w:t>
      </w:r>
      <w:bookmarkEnd w:id="201"/>
      <w:r>
        <w:rPr>
          <w:rFonts w:hint="eastAsia" w:ascii="仿宋" w:hAnsi="仿宋" w:eastAsia="仿宋" w:cs="仿宋"/>
          <w:bCs/>
          <w:color w:val="auto"/>
          <w:sz w:val="24"/>
          <w:szCs w:val="24"/>
          <w:lang w:val="en-US" w:eastAsia="zh-CN"/>
        </w:rPr>
        <w:t xml:space="preserve">，</w:t>
      </w:r>
      <w:bookmarkStart w:id="202" w:name="_Hlk106754525"/>
      <w:r>
        <w:rPr>
          <w:rFonts w:hint="eastAsia" w:ascii="仿宋" w:hAnsi="仿宋" w:eastAsia="仿宋" w:cs="仿宋"/>
          <w:bCs/>
          <w:color w:val="auto"/>
          <w:sz w:val="24"/>
          <w:szCs w:val="24"/>
          <w:lang w:val="en-US" w:eastAsia="zh-CN"/>
        </w:rPr>
        <w:t xml:space="preserve">保持</w:t>
      </w:r>
      <w:bookmarkStart w:id="203" w:name="_Hlk106754398"/>
      <w:r>
        <w:rPr>
          <w:rFonts w:hint="eastAsia" w:ascii="仿宋" w:hAnsi="仿宋" w:eastAsia="仿宋" w:cs="仿宋"/>
          <w:bCs/>
          <w:color w:val="auto"/>
          <w:sz w:val="24"/>
          <w:szCs w:val="24"/>
          <w:lang w:val="en-US" w:eastAsia="zh-CN"/>
        </w:rPr>
        <w:t xml:space="preserve">区域的</w:t>
      </w:r>
      <w:bookmarkEnd w:id="203"/>
      <w:r>
        <w:rPr>
          <w:rFonts w:hint="eastAsia" w:ascii="仿宋" w:hAnsi="仿宋" w:eastAsia="仿宋" w:cs="仿宋"/>
          <w:bCs/>
          <w:color w:val="auto"/>
          <w:sz w:val="24"/>
          <w:szCs w:val="24"/>
          <w:lang w:val="en-US" w:eastAsia="zh-CN"/>
        </w:rPr>
        <w:t xml:space="preserve">整洁干净环境。</w:t>
      </w:r>
      <w:bookmarkEnd w:id="202"/>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（2）外场：食堂公共区域的地面、楼道、走廊、栏杆、门窗、卫生间的每日清洁、除尘，保持区域的整洁干净环境。</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2.2服务要求：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地面随时保持干净、光亮，没有烟蒂、纸屑等杂物，没有积水、污渍和尘土；墙面四周及阴角做到无水迹、无蜘蛛网；镜子及金属部分应保持干净，无浮尘、手印、水迹、锈斑；绿植花盆里无烟头等杂物；保证建筑物楼宇周边区域的环境卫生；</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（2）卫生间整洁无异味无杂物，便池、水池下水道要通畅，及时清理墙面积灰、蜘蛛网，保持地面、蹲位边无积水、纸屑、烟头及其他杂物；</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（3）不得乱倒清扫垃圾，乱堆乱放情况必须及时清理；</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（4）根据季节进行卫生消杀（适用夏季，须3天一次），无明显蚊蝇滋生、鼠迹；</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（5）清扫工具必须摆放至工具间或指定位置；</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（6）工作期间接受采购人领导和监督，遵守采购人的管理制度，并完成采购人领导交办的一些临时性工作。</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2.3人员要求：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（1）所有人员经过相关培训；</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（2）自觉遵守国家法律法规，遵循“业主至上，服务第一”的服务宗旨，体健端正，用工年龄符合国家法律法规的要求。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2.4保洁耗材及其它说明</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（1）保洁必备的工具，配套的垃圾袋、卫生间纸篓、各种垃圾桶等耗材由采购人配备，按要求摆放到位；</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（2）室内外保洁所需之设备、工具和各种清洁剂均由采购人提供。</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（3）各楼层洗手间普通手纸、擦手纸、洗手液由采购人提供。</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（4）服务供应商负责垃圾的分类和及时收集。垃圾清运事项由采购人另与属地相关部门签订有偿服务协议并支付费用。</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3.服务需求岗位人员要求：</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3.1服务需求岗位人员要求一览表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1834"/>
        <w:gridCol w:w="1834"/>
        <w:gridCol w:w="1834"/>
        <w:gridCol w:w="1834"/>
      </w:tblGrid>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序号</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岗  位</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岗位人数</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专业等级</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备注</w:t>
            </w:r>
            <w:r/>
          </w:p>
        </w:tc>
      </w:tr>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 xml:space="preserve">1</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项目负责人兼厨师长</w:t>
            </w:r>
            <w:r/>
          </w:p>
        </w:tc>
        <w:tc>
          <w:tcPr>
            <w:tcW w:w="1834"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1人</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五级及以上</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60周岁以下，男性</w:t>
            </w:r>
            <w:r/>
          </w:p>
        </w:tc>
      </w:tr>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 xml:space="preserve">2</w:t>
            </w:r>
            <w:r/>
          </w:p>
        </w:tc>
        <w:tc>
          <w:tcPr>
            <w:tcW w:w="1834" w:type="dxa"/>
            <w:vAlign w:val="center"/>
            <w:textDirection w:val="lrTb"/>
            <w:noWrap w:val="false"/>
          </w:tcPr>
          <w:p>
            <w:pPr>
              <w:ind w:firstLine="480"/>
              <w:jc w:val="both"/>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厨师</w:t>
            </w:r>
            <w:r/>
          </w:p>
        </w:tc>
        <w:tc>
          <w:tcPr>
            <w:tcW w:w="1834"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3人</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五级及以上</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60周岁以下，男性</w:t>
            </w:r>
            <w:r/>
          </w:p>
        </w:tc>
      </w:tr>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 xml:space="preserve">3</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面点师</w:t>
            </w:r>
            <w:r/>
          </w:p>
        </w:tc>
        <w:tc>
          <w:tcPr>
            <w:tcW w:w="1834"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1人</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highlight w:val="none"/>
                <w:u w:val="single"/>
                <w:lang w:val="en-US" w:eastAsia="zh-CN"/>
              </w:rPr>
              <w:t xml:space="preserve">初级及以上面点师证</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60周岁以下</w:t>
            </w:r>
            <w:r/>
          </w:p>
        </w:tc>
      </w:tr>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 xml:space="preserve">4</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服务员</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不少于13人</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 xml:space="preserve">60周岁以下</w:t>
            </w:r>
            <w:r/>
          </w:p>
        </w:tc>
      </w:tr>
      <w:tr>
        <w:trPr>
          <w:jc w:val="center"/>
        </w:trPr>
        <w:tc>
          <w:tcPr>
            <w:tcW w:w="1833"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合计人数</w:t>
            </w:r>
            <w:r/>
          </w:p>
        </w:tc>
        <w:tc>
          <w:tcPr>
            <w:tcW w:w="1834" w:type="dxa"/>
            <w:vAlign w:val="center"/>
            <w:textDirection w:val="lrTb"/>
            <w:noWrap w:val="false"/>
          </w:tcPr>
          <w:p>
            <w:pPr>
              <w:ind w:firstLine="480"/>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tc>
        <w:tc>
          <w:tcPr>
            <w:tcW w:w="1834"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 xml:space="preserve">18人</w:t>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tc>
        <w:tc>
          <w:tcPr>
            <w:tcW w:w="18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tc>
      </w:tr>
    </w:tbl>
    <w:p>
      <w:pPr>
        <w:rPr>
          <w:rFonts w:hint="eastAsia"/>
          <w:lang w:val="en-US" w:eastAsia="zh-CN"/>
        </w:rPr>
      </w:pPr>
      <w:r>
        <w:rPr>
          <w:rFonts w:hint="eastAsia"/>
          <w:lang w:val="en-US" w:eastAsia="zh-CN"/>
        </w:rPr>
      </w:r>
      <w:r/>
    </w:p>
    <w:tbl>
      <w:tblPr>
        <w:tblStyle w:val="720"/>
        <w:tblW w:w="9228"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8392"/>
      </w:tblGrid>
      <w:tr>
        <w:trPr>
          <w:trHeight w:val="544"/>
        </w:trPr>
        <w:tc>
          <w:tcPr>
            <w:tcBorders>
              <w:top w:val="single" w:color="auto" w:sz="4" w:space="0"/>
              <w:left w:val="single" w:color="auto" w:sz="4" w:space="0"/>
              <w:right w:val="single" w:color="auto" w:sz="4" w:space="0"/>
            </w:tcBorders>
            <w:tcW w:w="836" w:type="dxa"/>
            <w:vAlign w:val="center"/>
            <w:textDirection w:val="lrTb"/>
            <w:noWrap/>
          </w:tcPr>
          <w:p>
            <w:pPr>
              <w:keepLines w:val="0"/>
              <w:keepNext w:val="0"/>
              <w:pageBreakBefore w:val="0"/>
              <w:spacing w:line="440" w:lineRule="exact"/>
              <w:widowControl w:val="off"/>
              <w:rPr>
                <w:rFonts w:hint="eastAsia" w:ascii="仿宋" w:hAnsi="仿宋" w:eastAsia="仿宋" w:cs="仿宋"/>
                <w:bCs/>
                <w:color w:val="auto"/>
                <w:sz w:val="24"/>
                <w:szCs w:val="24"/>
                <w:lang w:val="zh-CN" w:eastAsia="zh-CN"/>
              </w:rPr>
            </w:pPr>
            <w:r>
              <w:rPr>
                <w:rFonts w:hint="eastAsia" w:ascii="仿宋" w:hAnsi="仿宋" w:eastAsia="仿宋" w:cs="仿宋"/>
                <w:bCs/>
                <w:color w:val="auto"/>
                <w:sz w:val="24"/>
                <w:szCs w:val="24"/>
                <w:lang w:val="en-US" w:eastAsia="zh-CN"/>
              </w:rPr>
              <w:t xml:space="preserve">说明</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tcPr>
          <w:p>
            <w:pPr>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rPr>
            </w:pPr>
            <w:r>
              <w:rPr>
                <w:rFonts w:hint="eastAsia" w:ascii="仿宋" w:hAnsi="仿宋" w:eastAsia="仿宋" w:cs="仿宋"/>
                <w:bCs/>
                <w:color w:val="auto"/>
                <w:sz w:val="24"/>
                <w:szCs w:val="24"/>
                <w:lang w:val="en-US" w:eastAsia="zh-CN"/>
              </w:rPr>
              <w:t xml:space="preserve">（1）</w:t>
            </w:r>
            <w:r>
              <w:rPr>
                <w:rFonts w:hint="eastAsia" w:ascii="仿宋" w:hAnsi="仿宋" w:eastAsia="仿宋" w:cs="仿宋"/>
                <w:b/>
                <w:bCs w:val="0"/>
                <w:i/>
                <w:iCs/>
                <w:color w:val="auto"/>
                <w:sz w:val="24"/>
                <w:szCs w:val="24"/>
                <w:u w:val="single"/>
                <w:lang w:val="en-US" w:eastAsia="zh-CN"/>
              </w:rPr>
              <w:t xml:space="preserve">各岗位人员均有相关工作经验，厨师具有相应从业资质证书，所有人员具有健康证；</w:t>
            </w:r>
            <w:r/>
          </w:p>
          <w:p>
            <w:pPr>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color w:val="auto"/>
                <w:sz w:val="24"/>
                <w:szCs w:val="24"/>
                <w:lang w:val="en-US" w:eastAsia="zh-CN"/>
              </w:rPr>
              <w:t xml:space="preserve">（2）</w:t>
            </w:r>
            <w:r>
              <w:rPr>
                <w:rFonts w:hint="eastAsia" w:ascii="仿宋" w:hAnsi="仿宋" w:eastAsia="仿宋" w:cs="仿宋"/>
                <w:b/>
                <w:bCs w:val="0"/>
                <w:i/>
                <w:iCs/>
                <w:color w:val="auto"/>
                <w:sz w:val="24"/>
                <w:szCs w:val="24"/>
                <w:u w:val="single"/>
                <w:lang w:val="en-US" w:eastAsia="zh-CN"/>
              </w:rPr>
              <w:t xml:space="preserve">所有人员身体健康，无传染疾病，入职前提供体检证明；</w:t>
            </w:r>
            <w:r/>
          </w:p>
          <w:p>
            <w:pPr>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i/>
                <w:iCs/>
                <w:color w:val="auto"/>
                <w:sz w:val="24"/>
                <w:szCs w:val="24"/>
                <w:u w:val="none"/>
                <w:lang w:val="en-US" w:eastAsia="zh-CN"/>
              </w:rPr>
              <w:t xml:space="preserve">（3）</w:t>
            </w:r>
            <w:r>
              <w:rPr>
                <w:rFonts w:hint="eastAsia" w:ascii="仿宋" w:hAnsi="仿宋" w:eastAsia="仿宋" w:cs="仿宋"/>
                <w:b/>
                <w:bCs w:val="0"/>
                <w:i/>
                <w:iCs/>
                <w:color w:val="auto"/>
                <w:sz w:val="24"/>
                <w:szCs w:val="24"/>
                <w:u w:val="single"/>
                <w:lang w:val="en-US" w:eastAsia="zh-CN"/>
              </w:rPr>
              <w:t xml:space="preserve">所有人员入职前提供无违法犯罪记录证明；</w:t>
            </w:r>
            <w:r/>
          </w:p>
          <w:p>
            <w:pPr>
              <w:keepLines w:val="0"/>
              <w:keepNext w:val="0"/>
              <w:pageBreakBefore w:val="0"/>
              <w:spacing w:line="440" w:lineRule="exact"/>
              <w:widowControl w:val="off"/>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 xml:space="preserve">投标时提供所有人员相关资格证书。</w:t>
            </w:r>
            <w:r/>
          </w:p>
          <w:p>
            <w:pPr>
              <w:keepLines w:val="0"/>
              <w:keepNext w:val="0"/>
              <w:pageBreakBefore w:val="0"/>
              <w:spacing w:line="440" w:lineRule="exact"/>
              <w:widowControl w:val="off"/>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 xml:space="preserve">合同签订前提供所有人员健康证复印件，体检证明，无违法犯罪记录证明，由采购人审查通过后与成交供应商签订劳动合同。</w:t>
            </w:r>
            <w:r/>
          </w:p>
          <w:p>
            <w:pPr>
              <w:keepLines w:val="0"/>
              <w:keepNext w:val="0"/>
              <w:pageBreakBefore w:val="0"/>
              <w:spacing w:line="440" w:lineRule="exact"/>
              <w:widowControl w:val="off"/>
              <w:rPr>
                <w:rFonts w:hint="eastAsia"/>
                <w:sz w:val="24"/>
                <w:szCs w:val="24"/>
                <w:lang w:val="en-US" w:eastAsia="zh-CN"/>
              </w:rPr>
            </w:pPr>
            <w:r>
              <w:rPr>
                <w:rFonts w:hint="eastAsia" w:ascii="仿宋" w:hAnsi="仿宋" w:eastAsia="仿宋" w:cs="仿宋"/>
                <w:b/>
                <w:bCs w:val="0"/>
                <w:i/>
                <w:iCs/>
                <w:color w:val="auto"/>
                <w:sz w:val="24"/>
                <w:szCs w:val="24"/>
                <w:u w:val="single"/>
                <w:lang w:val="en-US" w:eastAsia="zh-CN"/>
              </w:rPr>
              <w:t xml:space="preserve">以上持证人员均为服务于该项目人员，若成交后派驻的人员与投标时提供的人员有不一致的，须经采购人同意后方可更换同等资格证书的人员。</w:t>
            </w:r>
            <w:r/>
          </w:p>
        </w:tc>
      </w:tr>
    </w:tbl>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3.2人员及场地说明</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（1）成交供应商根据采购人需求合理配备各类服务人员，所有派驻人员资质不得低于投标时承诺及采购文件要求，所有人员应身体健康、无传染性疾病、无违法犯罪记录。</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2）成交供应商派驻所有相关人员的从业资质需获得相关主管部门认证的，均需配证并持证上岗，统一着装。成交供应商必须与所有派驻工作人员签订正式劳动合同并缴纳社保，工资和社会保险等不低于如东县政府规定的最低标准，若勤杂工为退休人员，成交供应商须为其缴纳意外保险。</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3）所有岗位人员必须专职为采购人的本项目服务，不得兼职；所有岗位人员必须服从采购人管理。驻场人员工作日须全员正常上班，节假日期间在保证食堂就餐人员服务质量不下降的前提下各岗位内人员可轮休。</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 （4）合同履行过程中，若驻场人员发生变更须提前通知采购人，更替人员资质等全方面素质要求不得低于被更替人员，更替人员入场前须征得采购人一致认可，且须提供本项目要求的相关证件至采购人处备案。</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（5）驻点负责人须与投标时提供的人员一致，未经采购人同意，私自变更驻点负责人的每次罚款20000元，从服务费中扣除。</w:t>
      </w:r>
      <w:r/>
    </w:p>
    <w:p>
      <w:pPr>
        <w:pStyle w:val="732"/>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（6）在采购人举行重要活动时，成交供应商须根据采购人工作需要增加管理与服务力量保证就餐服务质量，原则上成交供应商不得另行收取费用，特殊情况下双方另行商定。</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四、采购标的的数量、采购项目交付或者实施的时间和地点（货物类项目采购清单中必须列明主要标的、强制节能产品）</w:t>
      </w:r>
      <w:r/>
    </w:p>
    <w:p>
      <w:pPr>
        <w:ind w:firstLine="480"/>
        <w:keepLines w:val="0"/>
        <w:keepNext w:val="0"/>
        <w:pageBreakBefore w:val="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1、合同履行期限</w:t>
      </w:r>
      <w:r/>
    </w:p>
    <w:p>
      <w:pPr>
        <w:ind w:firstLine="480"/>
        <w:keepLines w:val="0"/>
        <w:keepNext w:val="0"/>
        <w:pageBreakBefore w:val="0"/>
        <w:spacing w:line="400" w:lineRule="exact"/>
        <w:widowControl w:val="off"/>
        <w:rPr>
          <w:rFonts w:hint="eastAsia"/>
          <w:color w:val="auto"/>
          <w:lang w:eastAsia="zh-CN"/>
        </w:rPr>
      </w:pPr>
      <w:r>
        <w:rPr>
          <w:rFonts w:hint="eastAsia" w:ascii="仿宋" w:hAnsi="仿宋" w:eastAsia="仿宋" w:cs="仿宋"/>
          <w:color w:val="auto"/>
          <w:sz w:val="24"/>
          <w:szCs w:val="24"/>
        </w:rPr>
        <w:t xml:space="preserve">自合同签订正式派驻入场服务起三年，本次采购预算为一年费用，合同一年一签。在下一年度采购资金下达且中标供应商在合同期内服务质量好，达到考核要求，在价格等所有条款不发生变化的情况下，经</w:t>
      </w:r>
      <w:r>
        <w:rPr>
          <w:rFonts w:hint="eastAsia" w:ascii="仿宋" w:hAnsi="仿宋" w:eastAsia="仿宋" w:cs="仿宋"/>
          <w:color w:val="auto"/>
          <w:sz w:val="24"/>
          <w:szCs w:val="24"/>
          <w:lang w:val="en-US" w:eastAsia="zh-CN"/>
        </w:rPr>
        <w:t xml:space="preserve">双方协商</w:t>
      </w:r>
      <w:r>
        <w:rPr>
          <w:rFonts w:hint="eastAsia" w:ascii="仿宋" w:hAnsi="仿宋" w:eastAsia="仿宋" w:cs="仿宋"/>
          <w:color w:val="auto"/>
          <w:sz w:val="24"/>
          <w:szCs w:val="24"/>
        </w:rPr>
        <w:t xml:space="preserve">，可以续签合同，续签合同一年一签，最多续签两次。</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五、采购标的需满足的服务标准、期限、效率等要求</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1、服务标准</w:t>
      </w:r>
      <w:r/>
    </w:p>
    <w:p>
      <w:pPr>
        <w:pStyle w:val="730"/>
        <w:ind w:firstLine="482"/>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
          <w:bCs w:val="0"/>
          <w:i/>
          <w:iCs/>
          <w:color w:val="auto"/>
          <w:sz w:val="24"/>
          <w:szCs w:val="24"/>
          <w:u w:val="single"/>
          <w:lang w:val="en-US" w:eastAsia="zh-CN" w:bidi="ar-SA"/>
        </w:rPr>
        <w:t xml:space="preserve">1.1成交供应商派驻的服务人员在本项目合同期间所发生的包括但不限于工资、加班费、体检费、税金、保险、福利费、工伤、医疗、意外伤（亡）害、服装等费用均由成交供应商承担（注：投标时须提供该综合服务承诺，格式自拟）。</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
          <w:bCs w:val="0"/>
          <w:i/>
          <w:iCs/>
          <w:color w:val="auto"/>
          <w:sz w:val="24"/>
          <w:szCs w:val="24"/>
          <w:u w:val="single"/>
          <w:lang w:val="en-US" w:eastAsia="zh-CN" w:bidi="ar-SA"/>
        </w:rPr>
      </w:pPr>
      <w:r>
        <w:rPr>
          <w:rFonts w:hint="eastAsia" w:ascii="仿宋" w:hAnsi="仿宋" w:eastAsia="仿宋" w:cs="仿宋"/>
          <w:bCs/>
          <w:color w:val="auto"/>
          <w:sz w:val="24"/>
          <w:szCs w:val="24"/>
          <w:lang w:val="en-US" w:eastAsia="zh-CN" w:bidi="ar-SA"/>
        </w:rPr>
        <w:t xml:space="preserve">1.2</w:t>
      </w:r>
      <w:r>
        <w:rPr>
          <w:rFonts w:hint="eastAsia" w:ascii="仿宋" w:hAnsi="仿宋" w:eastAsia="仿宋" w:cs="仿宋"/>
          <w:b/>
          <w:bCs w:val="0"/>
          <w:i/>
          <w:iCs/>
          <w:color w:val="auto"/>
          <w:sz w:val="24"/>
          <w:szCs w:val="24"/>
          <w:u w:val="single"/>
          <w:lang w:val="en-US" w:eastAsia="zh-CN" w:bidi="ar-SA"/>
        </w:rPr>
        <w:t xml:space="preserve">成交供应商应当为本项目各类服务人员购买用工意外伤害保险，若在服务合同履约期限内，出现任何问题均与采购人无关，采购人不承担任何法律和经济上的责任（注：投标时须提供该综合服务承诺，格式自拟）。</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成交供应商在合同履约期间，若所提供的服务不能令采购人满意，如：减少双方约定的服务范围，派驻的服务人员素质水平低、工作态度恶劣等，则采购人有权要求成交供应商在指定时间内更换相适应岗位的人员。</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六、采购标的的验收标准</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在服务期结束前1个月，采购人组织相关专业人员对年度服务情况进行评价，主要对照服务需求评价服务工作完成情况，查看服务台账、服务记录、服务态度等。采购人根据评价意见，支付项目合同价款，若成交供应商未</w:t>
      </w:r>
      <w:bookmarkStart w:id="204" w:name="_Hlk107918753"/>
      <w:r>
        <w:rPr>
          <w:rFonts w:hint="eastAsia" w:ascii="仿宋" w:hAnsi="仿宋" w:eastAsia="仿宋" w:cs="仿宋"/>
          <w:bCs/>
          <w:color w:val="auto"/>
          <w:sz w:val="24"/>
          <w:szCs w:val="24"/>
          <w:lang w:val="en-US" w:eastAsia="zh-CN" w:bidi="ar-SA"/>
        </w:rPr>
        <w:t xml:space="preserve">达服务要求</w:t>
      </w:r>
      <w:bookmarkEnd w:id="204"/>
      <w:r>
        <w:rPr>
          <w:rFonts w:hint="eastAsia" w:ascii="仿宋" w:hAnsi="仿宋" w:eastAsia="仿宋" w:cs="仿宋"/>
          <w:bCs/>
          <w:color w:val="auto"/>
          <w:sz w:val="24"/>
          <w:szCs w:val="24"/>
          <w:lang w:val="en-US" w:eastAsia="zh-CN" w:bidi="ar-SA"/>
        </w:rPr>
        <w:t xml:space="preserve">，视作违约，出现该情形的，采购人有权扣除最高不超过合同价款10%的金额作为违约金。</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七、采购标的的其他技术、服务等要求</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1、综合说明</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合同履约期间，如出现重大综合管理缺陷，采购人有权自缺陷出现之日起直至缺陷更正，进行处惩，如成交供应商对综合管理缺陷不予更正，采购人有权另请其他单位更正，所发生的费用可在当季度费用结算中按费用发生金额的2倍扣除。</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合同履约期间，采购人因政策性变化等原因要终止或变更合同的，可以终止或变更合同，但需提前半个月告知成交供应商。如果终止合同的，所发生的费用按照终止合同的月份结算。如果变更合同的，由双方协商解决。</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1.3成交供应商在履约期间，违反下列规定将被解除合同：</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严禁将服务转包他人；</w:t>
      </w:r>
      <w:r/>
    </w:p>
    <w:p>
      <w:pPr>
        <w:pStyle w:val="730"/>
        <w:ind w:firstLine="480"/>
        <w:keepLines w:val="0"/>
        <w:keepNext w:val="0"/>
        <w:pageBreakBefore w:val="0"/>
        <w:spacing w:before="0" w:beforeAutospacing="0" w:after="0" w:afterAutospacing="0"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1.4在项目实施过程中，成交供应商及其所有服务人员的交通、食宿、人身安全和财产安全等一切责任由成交供应商自负。</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八、付款方式</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1、按年度合同价款的总金额拆分到月，并以季度（3个月）为单位计算，分4个季度支付；</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2、成交供应商于每季度最后一个月30号前提供正式发票，通过银行帐号汇入成交供应商指定帐户。</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上述费用已包括但不限于工作人员的工资、福利、服装、通讯交通、所有依法应缴纳的社会保险、值班费、夜班费、加班费、餐宿费等，考核奖、合理利润、各种税费、政策性文件规定（包含政策性调整）、市场状况及合同包含的所有风险、责任等一切费用。采购人应在收到发票后10个工作日内将资金支付到成交供应商账户。</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九、履约保证金</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本项目成交后的履约保证金为项目成交价的</w:t>
      </w:r>
      <w:r>
        <w:rPr>
          <w:rFonts w:hint="eastAsia" w:ascii="仿宋" w:hAnsi="仿宋" w:eastAsia="仿宋" w:cs="仿宋"/>
          <w:bCs/>
          <w:color w:val="auto"/>
          <w:sz w:val="24"/>
          <w:szCs w:val="24"/>
          <w:u w:val="single"/>
          <w:lang w:val="en-US" w:eastAsia="zh-CN" w:bidi="ar-SA"/>
        </w:rPr>
        <w:t xml:space="preserve">10%</w:t>
      </w:r>
      <w:r>
        <w:rPr>
          <w:rFonts w:hint="eastAsia" w:ascii="仿宋" w:hAnsi="仿宋" w:eastAsia="仿宋" w:cs="仿宋"/>
          <w:bCs/>
          <w:color w:val="auto"/>
          <w:sz w:val="24"/>
          <w:szCs w:val="24"/>
          <w:lang w:val="en-US" w:eastAsia="zh-CN" w:bidi="ar-SA"/>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2"/>
        <w:spacing w:line="500" w:lineRule="exact"/>
        <w:widowControl w:val="off"/>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 xml:space="preserve">十、安全责任</w:t>
      </w:r>
      <w:r/>
    </w:p>
    <w:p>
      <w:pPr>
        <w:pStyle w:val="730"/>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Lines w:val="0"/>
        <w:keepNext w:val="0"/>
        <w:pageBreakBefore w:val="0"/>
        <w:spacing w:line="500" w:lineRule="exact"/>
        <w:widowControl w:val="off"/>
        <w:rPr>
          <w:rFonts w:hint="eastAsia" w:ascii="仿宋" w:hAnsi="仿宋" w:eastAsia="仿宋" w:cs="仿宋"/>
          <w:b/>
          <w:bCs w:val="0"/>
          <w:sz w:val="44"/>
          <w:szCs w:val="28"/>
        </w:rPr>
        <w:outlineLvl w:val="0"/>
      </w:pPr>
      <w:r/>
      <w:bookmarkStart w:id="205" w:name="_Toc120614281"/>
      <w:r>
        <w:rPr>
          <w:rFonts w:hint="eastAsia" w:ascii="仿宋" w:hAnsi="仿宋" w:eastAsia="仿宋" w:cs="仿宋"/>
          <w:bCs/>
          <w:color w:val="auto"/>
          <w:sz w:val="44"/>
          <w:szCs w:val="28"/>
        </w:rPr>
        <w:br w:type="page" w:clear="all"/>
      </w:r>
      <w:bookmarkStart w:id="206" w:name="_Toc19886"/>
      <w:r/>
      <w:bookmarkStart w:id="207" w:name="_Toc88"/>
      <w:r/>
      <w:bookmarkStart w:id="208" w:name="_Toc20957"/>
      <w:r>
        <w:rPr>
          <w:rFonts w:hint="eastAsia" w:ascii="仿宋" w:hAnsi="仿宋" w:eastAsia="仿宋" w:cs="仿宋"/>
          <w:b/>
          <w:bCs w:val="0"/>
          <w:sz w:val="44"/>
          <w:szCs w:val="28"/>
        </w:rPr>
        <w:t xml:space="preserve">第五章  评审方法与评审标准</w:t>
      </w:r>
      <w:bookmarkEnd w:id="206"/>
      <w:r/>
      <w:bookmarkEnd w:id="207"/>
      <w:r/>
      <w:bookmarkEnd w:id="208"/>
      <w:r/>
      <w:r/>
    </w:p>
    <w:p>
      <w:pPr>
        <w:jc w:val="left"/>
        <w:keepLines w:val="0"/>
        <w:keepNext w:val="0"/>
        <w:pageBreakBefore w:val="0"/>
        <w:spacing w:before="120" w:after="120" w:line="36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w:t>
      </w:r>
      <w:r>
        <w:rPr>
          <w:rFonts w:hint="eastAsia" w:ascii="仿宋" w:hAnsi="仿宋" w:eastAsia="仿宋" w:cs="仿宋"/>
          <w:b/>
          <w:bCs/>
          <w:sz w:val="32"/>
          <w:szCs w:val="32"/>
          <w:lang w:val="en-US" w:eastAsia="zh-CN"/>
        </w:rPr>
        <w:t xml:space="preserve">方法</w:t>
      </w:r>
      <w:r>
        <w:rPr>
          <w:rFonts w:hint="eastAsia" w:ascii="仿宋" w:hAnsi="仿宋" w:eastAsia="仿宋" w:cs="仿宋"/>
          <w:b/>
          <w:bCs/>
          <w:sz w:val="32"/>
          <w:szCs w:val="32"/>
        </w:rPr>
        <w:t xml:space="preserve">：</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pStyle w:val="732"/>
        <w:ind w:left="0" w:firstLine="0"/>
        <w:keepLines w:val="0"/>
        <w:keepNext w:val="0"/>
        <w:pageBreakBefore w:val="0"/>
        <w:spacing w:line="44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bCs/>
          <w:sz w:val="32"/>
          <w:szCs w:val="32"/>
          <w:lang w:val="en-US" w:eastAsia="zh-CN" w:bidi="ar-SA"/>
        </w:rPr>
        <w:t xml:space="preserve">二、政府采购政策功能落实</w:t>
      </w:r>
      <w:r>
        <w:rPr>
          <w:rFonts w:hint="eastAsia" w:ascii="仿宋" w:hAnsi="仿宋" w:eastAsia="仿宋" w:cs="仿宋"/>
          <w:b/>
          <w:bCs/>
          <w:color w:val="auto"/>
          <w:sz w:val="24"/>
          <w:szCs w:val="24"/>
          <w:lang w:eastAsia="zh-CN"/>
        </w:rPr>
        <w:t xml:space="preserve">。</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1、小微型企业价格扣除</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（1）本项目对小型和微型企业提供的服务给予10%的扣除价格，用扣除后的价格参与评审。</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（2）供应商需按照《政府采购促进中小企业发展管理办法》（财库〔2020〕46 号）的规定提供相应的《中小企业声明函》。</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（3）企业标准请参照《关于印发中小企业划型标准规定的通知》（</w:t>
      </w:r>
      <w:bookmarkStart w:id="209" w:name="OLE_LINK1"/>
      <w:r>
        <w:rPr>
          <w:rFonts w:hint="eastAsia" w:ascii="仿宋" w:hAnsi="仿宋" w:eastAsia="仿宋" w:cs="仿宋"/>
          <w:b w:val="0"/>
          <w:bCs w:val="0"/>
          <w:color w:val="auto"/>
          <w:sz w:val="24"/>
          <w:szCs w:val="24"/>
          <w:lang w:val="en-US" w:eastAsia="zh-CN"/>
        </w:rPr>
        <w:t xml:space="preserve">工信部联企业〔2011〕300号）</w:t>
      </w:r>
      <w:bookmarkEnd w:id="209"/>
      <w:r>
        <w:rPr>
          <w:rFonts w:hint="eastAsia" w:ascii="仿宋" w:hAnsi="仿宋" w:eastAsia="仿宋" w:cs="仿宋"/>
          <w:b w:val="0"/>
          <w:bCs w:val="0"/>
          <w:color w:val="auto"/>
          <w:sz w:val="24"/>
          <w:szCs w:val="24"/>
          <w:lang w:val="en-US" w:eastAsia="zh-CN"/>
        </w:rPr>
        <w:t xml:space="preserve">文件规定自行填写。</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2、残疾人福利单位价格扣除</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（1）本项目对残疾人福利性单位视同小型、微型企业，给予10%，的价格扣除，用扣除后的价格参与评审。</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（2）残疾人福利单位需按照磋商文件的要求提供《残疾人福利性单位声明函》。</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（3）残疾人福利单位标准请参照《关于促进残疾人就业政府采购政策的通知》（财库〔2017〕141号）。</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3、监狱和戒毒企业价格扣除</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（1）本项目对监狱和戒毒企业（简称监狱企业）视同小型、微型企业，给予10%的价格扣除，用扣除后的价格参与评审。</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（3）监狱企业标准请参照《关于政府采购支持监狱企业发展有关问题的通知》（财库〔2014〕68号）。</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4、残疾人福利单位、监狱企业属于小型、微型企业的，不重复享受政策。</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732"/>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6、联合体各方均为小型、微型企业（残疾人福利单位、监狱企业）的，联合体享受10%价格扣除，用扣除后的价格参与评审。</w:t>
      </w:r>
      <w:r/>
    </w:p>
    <w:p>
      <w:pPr>
        <w:pStyle w:val="732"/>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732"/>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p>
    <w:p>
      <w:pPr>
        <w:jc w:val="left"/>
        <w:keepLines w:val="0"/>
        <w:keepNext w:val="0"/>
        <w:pageBreakBefore w:val="0"/>
        <w:spacing w:before="120" w:after="120" w:line="36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ind w:firstLine="24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p>
      <w:pPr>
        <w:ind w:firstLine="480"/>
        <w:keepLines w:val="0"/>
        <w:keepNext w:val="0"/>
        <w:pageBreakBefore w:val="0"/>
        <w:spacing w:line="440" w:lineRule="exact"/>
        <w:widowControl w:val="off"/>
        <w:rPr>
          <w:rFonts w:hint="default"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 xml:space="preserve">以下持证</w:t>
      </w:r>
      <w:r>
        <w:rPr>
          <w:rFonts w:hint="eastAsia" w:ascii="仿宋" w:hAnsi="仿宋" w:eastAsia="仿宋" w:cs="仿宋"/>
          <w:i/>
          <w:iCs/>
          <w:sz w:val="24"/>
          <w:szCs w:val="24"/>
          <w:highlight w:val="none"/>
          <w:u w:val="single"/>
        </w:rPr>
        <w:t xml:space="preserve">人员</w:t>
      </w:r>
      <w:r>
        <w:rPr>
          <w:rFonts w:hint="eastAsia" w:ascii="仿宋" w:hAnsi="仿宋" w:eastAsia="仿宋" w:cs="仿宋"/>
          <w:i/>
          <w:iCs/>
          <w:sz w:val="24"/>
          <w:szCs w:val="24"/>
          <w:highlight w:val="none"/>
          <w:u w:val="single"/>
          <w:lang w:val="en-US" w:eastAsia="zh-CN"/>
        </w:rPr>
        <w:t xml:space="preserve">均为服务于该项目人员，若成交后派驻的人员与投标时提供的人员有不一致的，须经采购人同意后方可更换同等资格证书的人员。</w:t>
      </w:r>
      <w:r/>
    </w:p>
    <w:tbl>
      <w:tblPr>
        <w:tblStyle w:val="720"/>
        <w:tblpPr w:horzAnchor="page" w:tblpX="1117" w:vertAnchor="text" w:tblpY="545" w:leftFromText="180" w:topFromText="0" w:rightFromText="180" w:bottomFromText="0"/>
        <w:tblW w:w="9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1647"/>
        <w:gridCol w:w="6149"/>
        <w:gridCol w:w="919"/>
      </w:tblGrid>
      <w:tr>
        <w:trPr>
          <w:trHeight w:val="392"/>
          <w:tblHeader/>
        </w:trPr>
        <w:tc>
          <w:tcPr>
            <w:shd w:val="clear" w:color="auto" w:fill="bfbfbf"/>
            <w:tcW w:w="1018" w:type="dxa"/>
            <w:vAlign w:val="center"/>
            <w:textDirection w:val="lrTb"/>
            <w:noWrap w:val="false"/>
          </w:tcPr>
          <w:p>
            <w:pPr>
              <w:jc w:val="center"/>
              <w:keepLines w:val="0"/>
              <w:keepNext w:val="0"/>
              <w:pageBreakBefore w:val="0"/>
              <w:spacing w:line="440" w:lineRule="exact"/>
              <w:rPr>
                <w:rFonts w:hint="eastAsia" w:ascii="仿宋" w:hAnsi="仿宋" w:eastAsia="仿宋" w:cs="仿宋"/>
                <w:b/>
                <w:bCs/>
                <w:sz w:val="24"/>
                <w:szCs w:val="24"/>
              </w:rPr>
              <w:outlineLvl w:val="9"/>
            </w:pPr>
            <w:r>
              <w:rPr>
                <w:rFonts w:hint="eastAsia" w:ascii="仿宋" w:hAnsi="仿宋" w:eastAsia="仿宋" w:cs="仿宋"/>
                <w:b/>
                <w:bCs/>
                <w:sz w:val="24"/>
                <w:szCs w:val="24"/>
              </w:rPr>
              <w:t xml:space="preserve">序号</w:t>
            </w:r>
            <w:r/>
          </w:p>
        </w:tc>
        <w:tc>
          <w:tcPr>
            <w:shd w:val="clear" w:color="auto" w:fill="bfbfbf"/>
            <w:tcW w:w="1647" w:type="dxa"/>
            <w:vAlign w:val="center"/>
            <w:textDirection w:val="lrTb"/>
            <w:noWrap w:val="false"/>
          </w:tcPr>
          <w:p>
            <w:pPr>
              <w:jc w:val="center"/>
              <w:keepLines w:val="0"/>
              <w:keepNext w:val="0"/>
              <w:pageBreakBefore w:val="0"/>
              <w:spacing w:line="440" w:lineRule="exact"/>
              <w:rPr>
                <w:rFonts w:hint="eastAsia" w:ascii="仿宋" w:hAnsi="仿宋" w:eastAsia="仿宋" w:cs="仿宋"/>
                <w:b/>
                <w:bCs/>
                <w:sz w:val="24"/>
                <w:szCs w:val="24"/>
              </w:rPr>
              <w:outlineLvl w:val="9"/>
            </w:pPr>
            <w:r>
              <w:rPr>
                <w:rFonts w:hint="eastAsia" w:ascii="仿宋" w:hAnsi="仿宋" w:eastAsia="仿宋" w:cs="仿宋"/>
                <w:b/>
                <w:bCs/>
                <w:sz w:val="24"/>
                <w:szCs w:val="24"/>
              </w:rPr>
              <w:t xml:space="preserve">评分因素</w:t>
            </w:r>
            <w:r/>
          </w:p>
        </w:tc>
        <w:tc>
          <w:tcPr>
            <w:shd w:val="clear" w:color="auto" w:fill="bfbfbf"/>
            <w:tcW w:w="6149" w:type="dxa"/>
            <w:vAlign w:val="center"/>
            <w:textDirection w:val="lrTb"/>
            <w:noWrap w:val="false"/>
          </w:tcPr>
          <w:p>
            <w:pPr>
              <w:jc w:val="center"/>
              <w:keepLines w:val="0"/>
              <w:keepNext w:val="0"/>
              <w:pageBreakBefore w:val="0"/>
              <w:spacing w:line="440" w:lineRule="exact"/>
              <w:rPr>
                <w:rFonts w:hint="eastAsia" w:ascii="仿宋" w:hAnsi="仿宋" w:eastAsia="仿宋" w:cs="仿宋"/>
                <w:b/>
                <w:bCs/>
                <w:sz w:val="24"/>
                <w:szCs w:val="24"/>
              </w:rPr>
              <w:outlineLvl w:val="9"/>
            </w:pPr>
            <w:r>
              <w:rPr>
                <w:rFonts w:hint="eastAsia" w:ascii="仿宋" w:hAnsi="仿宋" w:eastAsia="仿宋" w:cs="仿宋"/>
                <w:b/>
                <w:bCs/>
                <w:sz w:val="24"/>
                <w:szCs w:val="24"/>
              </w:rPr>
              <w:t xml:space="preserve">评分标准</w:t>
            </w:r>
            <w:r/>
          </w:p>
        </w:tc>
        <w:tc>
          <w:tcPr>
            <w:shd w:val="clear" w:color="auto" w:fill="bfbfbf"/>
            <w:tcW w:w="919" w:type="dxa"/>
            <w:vAlign w:val="center"/>
            <w:textDirection w:val="lrTb"/>
            <w:noWrap w:val="false"/>
          </w:tcPr>
          <w:p>
            <w:pPr>
              <w:jc w:val="center"/>
              <w:keepLines w:val="0"/>
              <w:keepNext w:val="0"/>
              <w:pageBreakBefore w:val="0"/>
              <w:spacing w:line="440" w:lineRule="exact"/>
              <w:rPr>
                <w:rFonts w:hint="eastAsia" w:ascii="仿宋" w:hAnsi="仿宋" w:eastAsia="仿宋" w:cs="仿宋"/>
                <w:b/>
                <w:bCs/>
                <w:sz w:val="24"/>
                <w:szCs w:val="24"/>
              </w:rPr>
              <w:outlineLvl w:val="9"/>
            </w:pPr>
            <w:r>
              <w:rPr>
                <w:rFonts w:hint="eastAsia" w:ascii="仿宋" w:hAnsi="仿宋" w:eastAsia="仿宋" w:cs="仿宋"/>
                <w:b/>
                <w:bCs/>
                <w:sz w:val="24"/>
                <w:szCs w:val="24"/>
              </w:rPr>
              <w:t xml:space="preserve">分值</w:t>
            </w:r>
            <w:r/>
          </w:p>
        </w:tc>
      </w:tr>
      <w:tr>
        <w:trPr>
          <w:trHeight w:val="2282"/>
        </w:trPr>
        <w:tc>
          <w:tcPr>
            <w:tcW w:w="1018"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outlineLvl w:val="9"/>
            </w:pPr>
            <w:r>
              <w:rPr>
                <w:rFonts w:hint="eastAsia" w:ascii="仿宋" w:hAnsi="仿宋" w:eastAsia="仿宋" w:cs="仿宋"/>
                <w:sz w:val="24"/>
                <w:szCs w:val="24"/>
              </w:rPr>
              <w:t xml:space="preserve">1</w:t>
            </w:r>
            <w:r/>
          </w:p>
        </w:tc>
        <w:tc>
          <w:tcPr>
            <w:tcW w:w="1647" w:type="dxa"/>
            <w:vAlign w:val="center"/>
            <w:vMerge w:val="restart"/>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资信（10分）</w:t>
            </w:r>
            <w:r/>
          </w:p>
        </w:tc>
        <w:tc>
          <w:tcPr>
            <w:tcW w:w="6149" w:type="dxa"/>
            <w:vAlign w:val="center"/>
            <w:textDirection w:val="lrTb"/>
            <w:noWrap w:val="false"/>
          </w:tcPr>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具有质量管理体系认证、环境管理体系认证、职业健康安全认证、食品安全管理体系认证、HACCP（危害分析与关键控制点体系）认证、RB/T309-2017餐厅餐饮服务认证、GB/T27922餐饮售后服务认证的，每提供1份证书得1分，该项最高得7分。</w:t>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 xml:space="preserve">投标时</w:t>
            </w:r>
            <w:r>
              <w:rPr>
                <w:rFonts w:hint="eastAsia" w:ascii="仿宋" w:hAnsi="仿宋" w:eastAsia="仿宋" w:cs="仿宋"/>
                <w:b/>
                <w:bCs w:val="0"/>
                <w:sz w:val="24"/>
                <w:szCs w:val="24"/>
                <w:lang w:val="en-US" w:eastAsia="zh-CN"/>
              </w:rPr>
              <w:t xml:space="preserve">需</w:t>
            </w:r>
            <w:r>
              <w:rPr>
                <w:rFonts w:hint="eastAsia" w:ascii="仿宋" w:hAnsi="仿宋" w:eastAsia="仿宋" w:cs="仿宋"/>
                <w:b/>
                <w:bCs/>
                <w:sz w:val="24"/>
                <w:szCs w:val="24"/>
              </w:rPr>
              <w:t xml:space="preserve">提供</w:t>
            </w:r>
            <w:r>
              <w:rPr>
                <w:rFonts w:hint="eastAsia" w:ascii="仿宋" w:hAnsi="仿宋" w:eastAsia="仿宋" w:cs="仿宋"/>
                <w:b/>
                <w:bCs/>
                <w:sz w:val="24"/>
                <w:szCs w:val="24"/>
                <w:lang w:val="en-US" w:eastAsia="zh-CN"/>
              </w:rPr>
              <w:t xml:space="preserve">证书扫描件</w:t>
            </w:r>
            <w:r>
              <w:rPr>
                <w:rFonts w:hint="eastAsia" w:ascii="仿宋" w:hAnsi="仿宋" w:eastAsia="仿宋" w:cs="仿宋"/>
                <w:b/>
                <w:bCs/>
                <w:sz w:val="24"/>
                <w:szCs w:val="24"/>
              </w:rPr>
              <w:t xml:space="preserve">并加盖投标人公章，否则不得分</w:t>
            </w:r>
            <w:r>
              <w:rPr>
                <w:rFonts w:hint="eastAsia" w:ascii="仿宋" w:hAnsi="仿宋" w:eastAsia="仿宋" w:cs="仿宋"/>
                <w:b/>
                <w:bCs/>
                <w:sz w:val="24"/>
                <w:szCs w:val="24"/>
                <w:lang w:eastAsia="zh-CN"/>
              </w:rPr>
              <w:t xml:space="preserve">。</w:t>
            </w:r>
            <w:r/>
          </w:p>
        </w:tc>
        <w:tc>
          <w:tcPr>
            <w:tcW w:w="91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rPr>
              <w:outlineLvl w:val="9"/>
            </w:pPr>
            <w:r>
              <w:rPr>
                <w:rFonts w:hint="eastAsia" w:ascii="仿宋" w:hAnsi="仿宋" w:eastAsia="仿宋" w:cs="仿宋"/>
                <w:b/>
                <w:bCs/>
                <w:color w:val="auto"/>
                <w:sz w:val="24"/>
                <w:szCs w:val="24"/>
                <w:lang w:val="en-US" w:eastAsia="zh-CN"/>
              </w:rPr>
              <w:t xml:space="preserve">7</w:t>
            </w:r>
            <w:r>
              <w:rPr>
                <w:rFonts w:hint="eastAsia" w:ascii="仿宋" w:hAnsi="仿宋" w:eastAsia="仿宋" w:cs="仿宋"/>
                <w:b/>
                <w:bCs/>
                <w:color w:val="auto"/>
                <w:sz w:val="24"/>
                <w:szCs w:val="24"/>
              </w:rPr>
              <w:t xml:space="preserve">分</w:t>
            </w:r>
            <w:r/>
          </w:p>
        </w:tc>
      </w:tr>
      <w:tr>
        <w:trPr>
          <w:trHeight w:val="418"/>
        </w:trPr>
        <w:tc>
          <w:tcPr>
            <w:tcW w:w="1018"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sz w:val="24"/>
                <w:szCs w:val="24"/>
              </w:rPr>
              <w:outlineLvl w:val="9"/>
            </w:pPr>
            <w:r>
              <w:rPr>
                <w:rFonts w:hint="eastAsia" w:ascii="仿宋" w:hAnsi="仿宋" w:eastAsia="仿宋" w:cs="仿宋"/>
                <w:sz w:val="24"/>
                <w:szCs w:val="24"/>
              </w:rPr>
            </w:r>
            <w:r/>
          </w:p>
        </w:tc>
        <w:tc>
          <w:tcPr>
            <w:tcW w:w="1647" w:type="dxa"/>
            <w:vAlign w:val="center"/>
            <w:vMerge w:val="continue"/>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4" w:space="0"/>
            </w:tcBorders>
            <w:tcW w:w="6149" w:type="dxa"/>
            <w:vAlign w:val="center"/>
            <w:textDirection w:val="lrTb"/>
            <w:noWrap w:val="false"/>
          </w:tcPr>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自2022年1月1日以来</w:t>
            </w:r>
            <w:r>
              <w:rPr>
                <w:rFonts w:hint="eastAsia" w:ascii="仿宋" w:hAnsi="仿宋" w:eastAsia="仿宋" w:cs="仿宋"/>
                <w:sz w:val="24"/>
                <w:szCs w:val="24"/>
              </w:rPr>
              <w:t xml:space="preserve">获得餐饮服务食品安全量化分级管理等级A级的每年度得1分，最高得3分。</w:t>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 xml:space="preserve">投标时</w:t>
            </w:r>
            <w:r>
              <w:rPr>
                <w:rFonts w:hint="eastAsia" w:ascii="仿宋" w:hAnsi="仿宋" w:eastAsia="仿宋" w:cs="仿宋"/>
                <w:b/>
                <w:bCs w:val="0"/>
                <w:sz w:val="24"/>
                <w:szCs w:val="24"/>
                <w:lang w:val="en-US" w:eastAsia="zh-CN"/>
              </w:rPr>
              <w:t xml:space="preserve">需</w:t>
            </w:r>
            <w:r>
              <w:rPr>
                <w:rFonts w:hint="eastAsia" w:ascii="仿宋" w:hAnsi="仿宋" w:eastAsia="仿宋" w:cs="仿宋"/>
                <w:b/>
                <w:bCs/>
                <w:sz w:val="24"/>
                <w:szCs w:val="24"/>
              </w:rPr>
              <w:t xml:space="preserve">提供证明材料</w:t>
            </w:r>
            <w:r>
              <w:rPr>
                <w:rFonts w:hint="eastAsia" w:ascii="仿宋" w:hAnsi="仿宋" w:eastAsia="仿宋" w:cs="仿宋"/>
                <w:b/>
                <w:bCs/>
                <w:sz w:val="24"/>
                <w:szCs w:val="24"/>
                <w:lang w:val="en-US" w:eastAsia="zh-CN"/>
              </w:rPr>
              <w:t xml:space="preserve">扫描件并</w:t>
            </w:r>
            <w:r>
              <w:rPr>
                <w:rFonts w:hint="eastAsia" w:ascii="仿宋" w:hAnsi="仿宋" w:eastAsia="仿宋" w:cs="仿宋"/>
                <w:b/>
                <w:bCs/>
                <w:sz w:val="24"/>
                <w:szCs w:val="24"/>
              </w:rPr>
              <w:t xml:space="preserve">加盖投标人公章，否则不得分</w:t>
            </w:r>
            <w:r>
              <w:rPr>
                <w:rFonts w:hint="eastAsia" w:ascii="仿宋" w:hAnsi="仿宋" w:eastAsia="仿宋" w:cs="仿宋"/>
                <w:b/>
                <w:bCs/>
                <w:sz w:val="24"/>
                <w:szCs w:val="24"/>
                <w:lang w:eastAsia="zh-CN"/>
              </w:rPr>
              <w:t xml:space="preserve">。</w:t>
            </w:r>
            <w:r/>
          </w:p>
        </w:tc>
        <w:tc>
          <w:tcPr>
            <w:tcW w:w="919" w:type="dxa"/>
            <w:vAlign w:val="center"/>
            <w:textDirection w:val="lrTb"/>
            <w:noWrap w:val="false"/>
          </w:tcPr>
          <w:p>
            <w:pPr>
              <w:jc w:val="center"/>
              <w:keepLines w:val="0"/>
              <w:keepNext w:val="0"/>
              <w:pageBreakBefore w:val="0"/>
              <w:spacing w:line="440" w:lineRule="exact"/>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t xml:space="preserve">3</w:t>
            </w:r>
            <w:r>
              <w:rPr>
                <w:rFonts w:hint="eastAsia" w:ascii="仿宋" w:hAnsi="仿宋" w:eastAsia="仿宋" w:cs="仿宋"/>
                <w:b/>
                <w:bCs/>
                <w:color w:val="auto"/>
                <w:sz w:val="24"/>
                <w:szCs w:val="24"/>
              </w:rPr>
              <w:t xml:space="preserve">分</w:t>
            </w:r>
            <w:r/>
          </w:p>
        </w:tc>
      </w:tr>
      <w:tr>
        <w:trPr>
          <w:trHeight w:val="1399"/>
        </w:trPr>
        <w:tc>
          <w:tcPr>
            <w:tcW w:w="1018" w:type="dxa"/>
            <w:vAlign w:val="center"/>
            <w:textDirection w:val="lrTb"/>
            <w:noWrap w:val="false"/>
          </w:tcPr>
          <w:p>
            <w:pPr>
              <w:jc w:val="center"/>
              <w:keepLines w:val="0"/>
              <w:keepNext w:val="0"/>
              <w:pageBreakBefore w:val="0"/>
              <w:spacing w:line="440" w:lineRule="exact"/>
              <w:rPr>
                <w:rFonts w:hint="eastAsia" w:ascii="仿宋" w:hAnsi="仿宋" w:eastAsia="仿宋" w:cs="仿宋"/>
                <w:color w:val="c00000"/>
                <w:sz w:val="24"/>
                <w:szCs w:val="24"/>
                <w:lang w:val="en-US" w:eastAsia="zh-CN"/>
              </w:rPr>
            </w:pPr>
            <w:r>
              <w:rPr>
                <w:rFonts w:hint="eastAsia" w:ascii="仿宋" w:hAnsi="仿宋" w:eastAsia="仿宋" w:cs="仿宋"/>
                <w:sz w:val="24"/>
                <w:szCs w:val="24"/>
                <w:lang w:val="en-US" w:eastAsia="zh-CN"/>
              </w:rPr>
              <w:t xml:space="preserve">2</w:t>
            </w:r>
            <w:r/>
          </w:p>
        </w:tc>
        <w:tc>
          <w:tcPr>
            <w:tcBorders>
              <w:right w:val="single" w:color="auto" w:sz="4" w:space="0"/>
            </w:tcBorders>
            <w:tcW w:w="1647" w:type="dxa"/>
            <w:vAlign w:val="center"/>
            <w:textDirection w:val="lrTb"/>
            <w:noWrap w:val="false"/>
          </w:tcPr>
          <w:p>
            <w:pPr>
              <w:keepLines w:val="0"/>
              <w:keepNext w:val="0"/>
              <w:pageBreakBefore w:val="0"/>
              <w:spacing w:line="440" w:lineRule="exact"/>
              <w:rPr>
                <w:rFonts w:hint="eastAsia" w:ascii="仿宋" w:hAnsi="仿宋" w:eastAsia="仿宋" w:cs="仿宋"/>
                <w:color w:val="c00000"/>
                <w:sz w:val="24"/>
                <w:szCs w:val="24"/>
              </w:rPr>
            </w:pPr>
            <w:r>
              <w:rPr>
                <w:rFonts w:hint="eastAsia" w:ascii="仿宋" w:hAnsi="仿宋" w:eastAsia="仿宋" w:cs="仿宋"/>
                <w:sz w:val="24"/>
                <w:szCs w:val="24"/>
                <w:highlight w:val="none"/>
                <w:lang w:val="en-US" w:eastAsia="zh-CN"/>
              </w:rPr>
              <w:t xml:space="preserve">企业</w:t>
            </w:r>
            <w:r>
              <w:rPr>
                <w:rFonts w:hint="eastAsia" w:ascii="仿宋" w:hAnsi="仿宋" w:eastAsia="仿宋" w:cs="仿宋"/>
                <w:sz w:val="24"/>
                <w:szCs w:val="24"/>
                <w:highlight w:val="none"/>
              </w:rPr>
              <w:t xml:space="preserve">业绩</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自2023年1月1日以来</w:t>
            </w:r>
            <w:r>
              <w:rPr>
                <w:rFonts w:hint="eastAsia" w:ascii="仿宋" w:hAnsi="仿宋" w:eastAsia="仿宋" w:cs="仿宋"/>
                <w:sz w:val="24"/>
                <w:szCs w:val="24"/>
              </w:rPr>
              <w:t xml:space="preserve">从</w:t>
            </w:r>
            <w:r>
              <w:rPr>
                <w:rFonts w:hint="eastAsia" w:ascii="仿宋" w:hAnsi="仿宋" w:eastAsia="仿宋" w:cs="仿宋"/>
                <w:sz w:val="24"/>
                <w:szCs w:val="24"/>
                <w:lang w:val="en-US" w:eastAsia="zh-CN"/>
              </w:rPr>
              <w:t xml:space="preserve">事类似</w:t>
            </w:r>
            <w:r>
              <w:rPr>
                <w:rFonts w:hint="eastAsia" w:ascii="仿宋" w:hAnsi="仿宋" w:eastAsia="仿宋" w:cs="仿宋"/>
                <w:sz w:val="24"/>
                <w:szCs w:val="24"/>
              </w:rPr>
              <w:t xml:space="preserve">食堂餐饮服务业绩的，提供合同佐证，</w:t>
            </w:r>
            <w:r>
              <w:rPr>
                <w:rFonts w:hint="eastAsia" w:ascii="仿宋" w:hAnsi="仿宋" w:eastAsia="仿宋" w:cs="仿宋"/>
                <w:sz w:val="24"/>
                <w:szCs w:val="24"/>
                <w:lang w:val="en-US" w:eastAsia="zh-CN"/>
              </w:rPr>
              <w:t xml:space="preserve">提供一个单份合同</w:t>
            </w:r>
            <w:r>
              <w:rPr>
                <w:rFonts w:hint="eastAsia" w:ascii="仿宋" w:hAnsi="仿宋" w:eastAsia="仿宋" w:cs="仿宋"/>
                <w:sz w:val="24"/>
                <w:szCs w:val="24"/>
              </w:rPr>
              <w:t xml:space="preserve">就餐人数达</w:t>
            </w:r>
            <w:r>
              <w:rPr>
                <w:rFonts w:hint="eastAsia" w:ascii="仿宋" w:hAnsi="仿宋" w:eastAsia="仿宋" w:cs="仿宋"/>
                <w:sz w:val="24"/>
                <w:szCs w:val="24"/>
                <w:lang w:val="en-US" w:eastAsia="zh-CN"/>
              </w:rPr>
              <w:t xml:space="preserve">200人（含）</w:t>
            </w:r>
            <w:r>
              <w:rPr>
                <w:rFonts w:hint="eastAsia" w:ascii="仿宋" w:hAnsi="仿宋" w:eastAsia="仿宋" w:cs="仿宋"/>
                <w:sz w:val="24"/>
                <w:szCs w:val="24"/>
              </w:rPr>
              <w:t xml:space="preserve">及以上</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199</w:t>
            </w:r>
            <w:r>
              <w:rPr>
                <w:rFonts w:hint="eastAsia" w:ascii="仿宋" w:hAnsi="仿宋" w:eastAsia="仿宋" w:cs="仿宋"/>
                <w:sz w:val="24"/>
                <w:szCs w:val="24"/>
              </w:rPr>
              <w:t xml:space="preserve">人至</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00人（含）之间</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99</w:t>
            </w:r>
            <w:r>
              <w:rPr>
                <w:rFonts w:hint="eastAsia" w:ascii="仿宋" w:hAnsi="仿宋" w:eastAsia="仿宋" w:cs="仿宋"/>
                <w:sz w:val="24"/>
                <w:szCs w:val="24"/>
              </w:rPr>
              <w:t xml:space="preserve">人至</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0人（含）之间</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其他的</w:t>
            </w:r>
            <w:r>
              <w:rPr>
                <w:rFonts w:hint="eastAsia" w:ascii="仿宋" w:hAnsi="仿宋" w:eastAsia="仿宋" w:cs="仿宋"/>
                <w:sz w:val="24"/>
                <w:szCs w:val="24"/>
              </w:rPr>
              <w:t xml:space="preserve">不得分；</w:t>
            </w:r>
            <w:r>
              <w:rPr>
                <w:rFonts w:hint="eastAsia" w:ascii="仿宋" w:hAnsi="仿宋" w:eastAsia="仿宋" w:cs="仿宋"/>
                <w:sz w:val="24"/>
                <w:szCs w:val="24"/>
                <w:lang w:val="en-US" w:eastAsia="zh-CN"/>
              </w:rPr>
              <w:t xml:space="preserve">本项最多得10分（同一个食堂的业绩不累计得分）</w:t>
            </w:r>
            <w:r>
              <w:rPr>
                <w:rFonts w:hint="eastAsia" w:ascii="仿宋" w:hAnsi="仿宋" w:eastAsia="仿宋" w:cs="仿宋"/>
                <w:sz w:val="24"/>
                <w:szCs w:val="24"/>
                <w:lang w:eastAsia="zh-CN"/>
              </w:rPr>
              <w:t xml:space="preserve">。</w:t>
            </w:r>
            <w:r/>
          </w:p>
          <w:p>
            <w:pPr>
              <w:keepLines w:val="0"/>
              <w:keepNext w:val="0"/>
              <w:pageBreakBefore w:val="0"/>
              <w:spacing w:line="440" w:lineRule="exact"/>
              <w:widowControl w:val="off"/>
              <w:rPr>
                <w:rFonts w:hint="eastAsia"/>
                <w:color w:val="c00000"/>
                <w:lang w:eastAsia="zh-CN"/>
              </w:rPr>
            </w:pPr>
            <w:r>
              <w:rPr>
                <w:rFonts w:hint="eastAsia" w:ascii="仿宋" w:hAnsi="仿宋" w:eastAsia="仿宋" w:cs="仿宋"/>
                <w:b/>
                <w:bCs/>
                <w:sz w:val="24"/>
                <w:szCs w:val="24"/>
                <w:lang w:val="en-US" w:eastAsia="zh-CN"/>
              </w:rPr>
              <w:t xml:space="preserve">投标时需</w:t>
            </w:r>
            <w:r>
              <w:rPr>
                <w:rFonts w:hint="eastAsia" w:ascii="仿宋" w:hAnsi="仿宋" w:eastAsia="仿宋" w:cs="仿宋"/>
                <w:b/>
                <w:bCs/>
                <w:sz w:val="24"/>
                <w:szCs w:val="24"/>
              </w:rPr>
              <w:t xml:space="preserve">提供食堂餐饮服务合同</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转包、分包合同无效</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若合同中未体现就餐人数，</w:t>
            </w:r>
            <w:r>
              <w:rPr>
                <w:rFonts w:hint="eastAsia" w:ascii="仿宋" w:hAnsi="仿宋" w:eastAsia="仿宋" w:cs="仿宋"/>
                <w:b/>
                <w:bCs/>
                <w:sz w:val="24"/>
                <w:szCs w:val="24"/>
                <w:lang w:val="en-US" w:eastAsia="zh-CN"/>
              </w:rPr>
              <w:t xml:space="preserve">还</w:t>
            </w:r>
            <w:r>
              <w:rPr>
                <w:rFonts w:hint="eastAsia" w:ascii="仿宋" w:hAnsi="仿宋" w:eastAsia="仿宋" w:cs="仿宋"/>
                <w:b/>
                <w:bCs/>
                <w:sz w:val="24"/>
                <w:szCs w:val="24"/>
              </w:rPr>
              <w:t xml:space="preserve">须提供加盖服务单位公章的证明材料</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及合同期内至少一次的款项结算证明材料扫描件并加盖投标人公章</w:t>
            </w:r>
            <w:r>
              <w:rPr>
                <w:rFonts w:hint="eastAsia" w:ascii="仿宋" w:hAnsi="仿宋" w:eastAsia="仿宋" w:cs="仿宋"/>
                <w:b/>
                <w:bCs/>
                <w:sz w:val="24"/>
                <w:szCs w:val="24"/>
              </w:rPr>
              <w:t xml:space="preserve">，否则不得分</w:t>
            </w:r>
            <w:r>
              <w:rPr>
                <w:rFonts w:hint="eastAsia" w:ascii="仿宋" w:hAnsi="仿宋" w:eastAsia="仿宋" w:cs="仿宋"/>
                <w:b/>
                <w:bCs/>
                <w:sz w:val="24"/>
                <w:szCs w:val="24"/>
                <w:lang w:eastAsia="zh-CN"/>
              </w:rPr>
              <w:t xml:space="preserve">。</w:t>
            </w:r>
            <w:r/>
          </w:p>
        </w:tc>
        <w:tc>
          <w:tcPr>
            <w:tcBorders>
              <w:left w:val="single" w:color="auto" w:sz="4" w:space="0"/>
            </w:tcBorders>
            <w:tcW w:w="919" w:type="dxa"/>
            <w:vAlign w:val="center"/>
            <w:textDirection w:val="lrTb"/>
            <w:noWrap w:val="false"/>
          </w:tcPr>
          <w:p>
            <w:pPr>
              <w:keepLines w:val="0"/>
              <w:keepNext w:val="0"/>
              <w:pageBreakBefore w:val="0"/>
              <w:spacing w:line="440" w:lineRule="exact"/>
              <w:rPr>
                <w:rFonts w:hint="eastAsia" w:ascii="仿宋" w:hAnsi="仿宋" w:eastAsia="仿宋" w:cs="仿宋"/>
                <w:b/>
                <w:bCs/>
                <w:color w:val="c00000"/>
                <w:sz w:val="24"/>
                <w:szCs w:val="24"/>
                <w:lang w:val="en-US" w:eastAsia="zh-CN"/>
              </w:rPr>
            </w:pPr>
            <w:r>
              <w:rPr>
                <w:rFonts w:hint="eastAsia" w:ascii="仿宋" w:hAnsi="仿宋" w:eastAsia="仿宋" w:cs="仿宋"/>
                <w:b/>
                <w:bCs/>
                <w:sz w:val="24"/>
                <w:szCs w:val="24"/>
                <w:lang w:val="en-US" w:eastAsia="zh-CN"/>
              </w:rPr>
              <w:t xml:space="preserve">10分</w:t>
            </w:r>
            <w:r/>
          </w:p>
        </w:tc>
      </w:tr>
      <w:tr>
        <w:trPr>
          <w:trHeight w:val="1399"/>
        </w:trPr>
        <w:tc>
          <w:tcPr>
            <w:tcW w:w="1018"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3</w:t>
            </w:r>
            <w:r/>
          </w:p>
        </w:tc>
        <w:tc>
          <w:tcPr>
            <w:tcBorders>
              <w:right w:val="single" w:color="auto" w:sz="4" w:space="0"/>
            </w:tcBorders>
            <w:tcW w:w="1647" w:type="dxa"/>
            <w:vAlign w:val="center"/>
            <w:textDirection w:val="lrTb"/>
            <w:noWrap w:val="false"/>
          </w:tcPr>
          <w:p>
            <w:pPr>
              <w:keepLines w:val="0"/>
              <w:keepNext w:val="0"/>
              <w:pageBreakBefore w:val="0"/>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企业荣誉  （5分）</w:t>
            </w:r>
            <w:r/>
          </w:p>
        </w:tc>
        <w:tc>
          <w:tcPr>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ff0000"/>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color w:val="ff0000"/>
                <w:sz w:val="24"/>
                <w:szCs w:val="24"/>
                <w:highlight w:val="none"/>
                <w:lang w:val="en-US" w:eastAsia="zh-CN"/>
              </w:rPr>
              <w:t xml:space="preserve">投标人获得过县级及以上表彰荣誉的，有一个得1分。本项最高得2分。</w:t>
            </w:r>
            <w:r>
              <w:rPr>
                <w:color w:val="ff0000"/>
              </w:rPr>
            </w:r>
          </w:p>
          <w:p>
            <w:pPr>
              <w:keepLines w:val="0"/>
              <w:keepNext w:val="0"/>
              <w:pageBreakBefore w:val="0"/>
              <w:spacing w:line="440" w:lineRule="exact"/>
              <w:widowControl w:val="off"/>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val="en-US" w:eastAsia="zh-CN"/>
              </w:rPr>
              <w:t xml:space="preserve">2、拟派厨师获得过县级及以上表彰荣誉的，有一个得1分。本项最高得3分。</w:t>
            </w:r>
            <w:r>
              <w:rPr>
                <w:color w:val="ff0000"/>
              </w:rPr>
            </w:r>
          </w:p>
          <w:p>
            <w:pPr>
              <w:pStyle w:val="721"/>
              <w:ind w:left="-13" w:firstLine="16"/>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sz w:val="24"/>
                <w:szCs w:val="24"/>
                <w:highlight w:val="none"/>
                <w:lang w:val="en-US" w:eastAsia="zh-CN"/>
              </w:rPr>
              <w:t xml:space="preserve">投标时</w:t>
            </w:r>
            <w:r>
              <w:rPr>
                <w:rFonts w:hint="eastAsia" w:ascii="仿宋" w:hAnsi="仿宋" w:eastAsia="仿宋" w:cs="仿宋"/>
                <w:b/>
                <w:bCs w:val="0"/>
                <w:sz w:val="24"/>
                <w:szCs w:val="24"/>
                <w:highlight w:val="none"/>
                <w:lang w:val="en-US" w:eastAsia="zh-CN"/>
              </w:rPr>
              <w:t xml:space="preserve">需</w:t>
            </w:r>
            <w:r>
              <w:rPr>
                <w:rFonts w:hint="eastAsia" w:ascii="仿宋" w:hAnsi="仿宋" w:eastAsia="仿宋" w:cs="仿宋"/>
                <w:b/>
                <w:bCs/>
                <w:sz w:val="24"/>
                <w:szCs w:val="24"/>
                <w:highlight w:val="none"/>
                <w:lang w:val="en-US" w:eastAsia="zh-CN"/>
              </w:rPr>
              <w:t xml:space="preserve">提供相关荣誉证书扫描件加盖投标人公章</w:t>
            </w:r>
            <w:r>
              <w:rPr>
                <w:rFonts w:hint="eastAsia" w:ascii="仿宋" w:hAnsi="仿宋" w:eastAsia="仿宋" w:cs="仿宋"/>
                <w:b/>
                <w:bCs/>
                <w:sz w:val="24"/>
                <w:szCs w:val="24"/>
                <w:highlight w:val="none"/>
              </w:rPr>
              <w:t xml:space="preserve">，否则不得分</w:t>
            </w:r>
            <w:r>
              <w:rPr>
                <w:rFonts w:hint="eastAsia" w:ascii="仿宋" w:hAnsi="仿宋" w:eastAsia="仿宋" w:cs="仿宋"/>
                <w:b/>
                <w:bCs/>
                <w:sz w:val="24"/>
                <w:szCs w:val="24"/>
                <w:highlight w:val="none"/>
                <w:lang w:eastAsia="zh-CN"/>
              </w:rPr>
              <w:t xml:space="preserve">。</w:t>
            </w:r>
            <w:r/>
          </w:p>
        </w:tc>
        <w:tc>
          <w:tcPr>
            <w:tcBorders>
              <w:left w:val="single" w:color="auto" w:sz="4" w:space="0"/>
            </w:tcBorders>
            <w:tcW w:w="919" w:type="dxa"/>
            <w:vAlign w:val="center"/>
            <w:textDirection w:val="lrTb"/>
            <w:noWrap w:val="false"/>
          </w:tcPr>
          <w:p>
            <w:pPr>
              <w:jc w:val="center"/>
              <w:keepLines w:val="0"/>
              <w:keepNext w:val="0"/>
              <w:pageBreakBefore w:val="0"/>
              <w:spacing w:line="440" w:lineRule="exact"/>
              <w:rPr>
                <w:rFonts w:hint="default"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t xml:space="preserve">5分</w:t>
            </w:r>
            <w:r/>
          </w:p>
        </w:tc>
      </w:tr>
      <w:tr>
        <w:trPr>
          <w:trHeight w:val="1107"/>
        </w:trPr>
        <w:tc>
          <w:tcPr>
            <w:tcW w:w="1018" w:type="dxa"/>
            <w:vAlign w:val="center"/>
            <w:vMerge w:val="restart"/>
            <w:textDirection w:val="lrTb"/>
            <w:noWrap w:val="false"/>
          </w:tcPr>
          <w:p>
            <w:pPr>
              <w:jc w:val="center"/>
              <w:keepLines w:val="0"/>
              <w:keepNext w:val="0"/>
              <w:pageBreakBefore w:val="0"/>
              <w:spacing w:line="440" w:lineRule="exact"/>
              <w:rPr>
                <w:rFonts w:hint="eastAsia" w:eastAsia="宋体"/>
                <w:lang w:val="en-US" w:eastAsia="zh-CN"/>
              </w:rPr>
            </w:pPr>
            <w:r>
              <w:rPr>
                <w:rFonts w:hint="eastAsia"/>
                <w:lang w:val="en-US" w:eastAsia="zh-CN"/>
              </w:rPr>
              <w:t xml:space="preserve">4</w:t>
            </w:r>
            <w:r/>
          </w:p>
        </w:tc>
        <w:tc>
          <w:tcPr>
            <w:tcBorders>
              <w:right w:val="single" w:color="auto" w:sz="4" w:space="0"/>
            </w:tcBorders>
            <w:tcW w:w="1647"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c00000"/>
                <w:sz w:val="24"/>
                <w:szCs w:val="24"/>
              </w:rPr>
            </w:pPr>
            <w:r>
              <w:rPr>
                <w:rFonts w:hint="eastAsia" w:ascii="仿宋" w:hAnsi="仿宋" w:eastAsia="仿宋" w:cs="仿宋"/>
                <w:sz w:val="24"/>
                <w:szCs w:val="24"/>
                <w:lang w:val="en-US" w:eastAsia="zh-CN"/>
              </w:rPr>
              <w:t xml:space="preserve">团队实力 （27分）</w:t>
            </w:r>
            <w:r/>
          </w:p>
        </w:tc>
        <w:tc>
          <w:tcPr>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keepLines w:val="0"/>
              <w:keepNext w:val="0"/>
              <w:pageBreakBefore w:val="0"/>
              <w:spacing w:line="44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1、投标人派往本项目项目负责人兼厨师长具有3年以上（含3年）管理经验的得4分；具有1年（含）至3年（不含）以下管理经验的得2分，本项最多得4分。</w:t>
            </w:r>
            <w:r/>
          </w:p>
          <w:p>
            <w:pPr>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投标时需提供与服务单位签订的合同等证明材料（项目负责人的姓名需体现在相关的合同中，若投标人提供的合同上无法体现项目负责人姓名的，还须另行提供由原服务单位盖章确认项目负责人的证明材料）及由社保部门出具的投标单位为其缴纳的2025年8月份至2025年10月份三个月里至少一个月的养老保险缴费记录扫描件加盖投标人公章</w:t>
            </w:r>
            <w:r>
              <w:rPr>
                <w:rFonts w:hint="eastAsia" w:ascii="仿宋" w:hAnsi="仿宋" w:eastAsia="仿宋" w:cs="仿宋"/>
                <w:b/>
                <w:bCs/>
                <w:sz w:val="24"/>
                <w:szCs w:val="24"/>
                <w:highlight w:val="none"/>
              </w:rPr>
              <w:t xml:space="preserve">，否则不得分</w:t>
            </w:r>
            <w:r>
              <w:rPr>
                <w:rFonts w:hint="eastAsia" w:ascii="仿宋" w:hAnsi="仿宋" w:eastAsia="仿宋" w:cs="仿宋"/>
                <w:b/>
                <w:bCs/>
                <w:sz w:val="24"/>
                <w:szCs w:val="24"/>
                <w:highlight w:val="none"/>
                <w:lang w:eastAsia="zh-CN"/>
              </w:rPr>
              <w:t xml:space="preserve">。</w:t>
            </w:r>
            <w:r/>
          </w:p>
          <w:p>
            <w:pPr>
              <w:numPr>
                <w:ilvl w:val="0"/>
                <w:numId w:val="0"/>
              </w:numPr>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val="en-US" w:eastAsia="zh-CN"/>
              </w:rPr>
              <w:t xml:space="preserve">投标人派往本项目项目负责人兼厨师长和其他厨师具有四级厨师证的得0.5分，具有三级厨师证的得1分；具有二级厨师证的得1.5分，具有一级厨师证的得2分，本项满分4分。同一人的证书不累计计分，以最高资格计分。</w:t>
            </w:r>
            <w:r/>
          </w:p>
          <w:p>
            <w:pPr>
              <w:keepLines w:val="0"/>
              <w:keepNext w:val="0"/>
              <w:pageBreakBefore w:val="0"/>
              <w:spacing w:line="44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投标时须明确4名厨师分别具有的等级及证书扫描件加盖投标人公章，否则不得分。</w:t>
            </w:r>
            <w:r/>
          </w:p>
          <w:p>
            <w:pPr>
              <w:numPr>
                <w:ilvl w:val="0"/>
                <w:numId w:val="0"/>
              </w:numPr>
              <w:keepLines w:val="0"/>
              <w:keepNext w:val="0"/>
              <w:pageBreakBefore w:val="0"/>
              <w:spacing w:line="44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3、投标人承诺派往本项目的成员中，具有公共营养师证书的得1分，具有食品安全管理员证书得1分，具有食品安全管理师证书得1分（均按最高级别算）。本项满分3分。同一人的证书不累计计分。</w:t>
            </w:r>
            <w:r/>
          </w:p>
          <w:p>
            <w:pPr>
              <w:keepLines w:val="0"/>
              <w:keepNext w:val="0"/>
              <w:pageBreakBefore w:val="0"/>
              <w:spacing w:line="44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投标时</w:t>
            </w:r>
            <w:r>
              <w:rPr>
                <w:rFonts w:hint="eastAsia" w:ascii="仿宋" w:hAnsi="仿宋" w:eastAsia="仿宋" w:cs="仿宋"/>
                <w:b/>
                <w:bCs w:val="0"/>
                <w:sz w:val="24"/>
                <w:szCs w:val="24"/>
                <w:highlight w:val="none"/>
                <w:lang w:val="en-US" w:eastAsia="zh-CN"/>
              </w:rPr>
              <w:t xml:space="preserve">需</w:t>
            </w:r>
            <w:r>
              <w:rPr>
                <w:rFonts w:hint="eastAsia" w:ascii="仿宋" w:hAnsi="仿宋" w:eastAsia="仿宋" w:cs="仿宋"/>
                <w:b/>
                <w:bCs/>
                <w:sz w:val="24"/>
                <w:szCs w:val="24"/>
                <w:highlight w:val="none"/>
                <w:lang w:val="en-US" w:eastAsia="zh-CN"/>
              </w:rPr>
              <w:t xml:space="preserve">提供证书扫描件加盖投标人公章，否则不得分。</w:t>
            </w:r>
            <w:r/>
          </w:p>
          <w:p>
            <w:pPr>
              <w:numPr>
                <w:ilvl w:val="0"/>
                <w:numId w:val="0"/>
              </w:numPr>
              <w:keepLines w:val="0"/>
              <w:keepNext w:val="0"/>
              <w:pageBreakBefore w:val="0"/>
              <w:spacing w:line="44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4、厨师年龄小于55周岁的，有一个加1分，该项最高得4分。</w:t>
            </w:r>
            <w:r/>
          </w:p>
          <w:p>
            <w:pPr>
              <w:keepLines w:val="0"/>
              <w:keepNext w:val="0"/>
              <w:pageBreakBefore w:val="0"/>
              <w:spacing w:line="440" w:lineRule="exact"/>
              <w:widowControl/>
              <w:rPr>
                <w:rFonts w:hint="eastAsia" w:ascii="宋体" w:hAnsi="宋体" w:cs="宋体"/>
                <w:color w:val="c00000"/>
                <w:sz w:val="24"/>
                <w:szCs w:val="24"/>
                <w:highlight w:val="none"/>
                <w:lang w:val="en-US" w:eastAsia="zh-CN"/>
              </w:rPr>
            </w:pPr>
            <w:r>
              <w:rPr>
                <w:rFonts w:hint="eastAsia" w:ascii="仿宋" w:hAnsi="仿宋" w:eastAsia="仿宋" w:cs="仿宋"/>
                <w:b/>
                <w:bCs/>
                <w:sz w:val="24"/>
                <w:szCs w:val="24"/>
                <w:highlight w:val="none"/>
                <w:lang w:val="en-US" w:eastAsia="zh-CN"/>
              </w:rPr>
              <w:t xml:space="preserve">投标时</w:t>
            </w:r>
            <w:r>
              <w:rPr>
                <w:rFonts w:hint="eastAsia" w:ascii="仿宋" w:hAnsi="仿宋" w:eastAsia="仿宋" w:cs="仿宋"/>
                <w:b/>
                <w:bCs w:val="0"/>
                <w:sz w:val="24"/>
                <w:szCs w:val="24"/>
                <w:highlight w:val="none"/>
                <w:lang w:val="en-US" w:eastAsia="zh-CN"/>
              </w:rPr>
              <w:t xml:space="preserve">需</w:t>
            </w:r>
            <w:r>
              <w:rPr>
                <w:rFonts w:hint="eastAsia" w:ascii="仿宋" w:hAnsi="仿宋" w:eastAsia="仿宋" w:cs="仿宋"/>
                <w:b/>
                <w:bCs/>
                <w:sz w:val="24"/>
                <w:szCs w:val="24"/>
                <w:highlight w:val="none"/>
                <w:lang w:val="en-US" w:eastAsia="zh-CN"/>
              </w:rPr>
              <w:t xml:space="preserve">提供厨师（长）的身份证扫描件及由社保部门出具的投标单位为其缴纳的2025年8月份至2025年10月份三个月里至少一个月的养老保险缴费记录扫描件加盖投标人公章，否则不得分。</w:t>
            </w:r>
            <w:r/>
          </w:p>
        </w:tc>
        <w:tc>
          <w:tcPr>
            <w:tcBorders>
              <w:left w:val="single" w:color="auto" w:sz="4" w:space="0"/>
            </w:tcBorders>
            <w:tcW w:w="919" w:type="dxa"/>
            <w:vAlign w:val="center"/>
            <w:textDirection w:val="lrTb"/>
            <w:noWrap w:val="false"/>
          </w:tcPr>
          <w:p>
            <w:pPr>
              <w:keepLines w:val="0"/>
              <w:keepNext w:val="0"/>
              <w:pageBreakBefore w:val="0"/>
              <w:spacing w:line="44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15分</w:t>
            </w:r>
            <w:r/>
          </w:p>
        </w:tc>
      </w:tr>
      <w:tr>
        <w:trPr>
          <w:trHeight w:val="432"/>
        </w:trPr>
        <w:tc>
          <w:tcPr>
            <w:tcW w:w="1018" w:type="dxa"/>
            <w:vAlign w:val="center"/>
            <w:vMerge w:val="continue"/>
            <w:textDirection w:val="lrTb"/>
            <w:noWrap w:val="false"/>
          </w:tcPr>
          <w:p>
            <w:pPr>
              <w:keepLines w:val="0"/>
              <w:keepNext w:val="0"/>
              <w:pageBreakBefore w:val="0"/>
              <w:spacing w:line="440" w:lineRule="exact"/>
            </w:pPr>
            <w:r/>
            <w:r/>
          </w:p>
        </w:tc>
        <w:tc>
          <w:tcPr>
            <w:tcBorders>
              <w:right w:val="single" w:color="auto" w:sz="4" w:space="0"/>
            </w:tcBorders>
            <w:tcW w:w="1647"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numPr>
                <w:ilvl w:val="0"/>
                <w:numId w:val="0"/>
              </w:numP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5、面点师1名：具有面点大师荣誉证书的得2分。本项最高得分2分。</w:t>
            </w:r>
            <w:r/>
          </w:p>
          <w:p>
            <w:pPr>
              <w:keepLines w:val="0"/>
              <w:keepNext w:val="0"/>
              <w:pageBreakBefore w:val="0"/>
              <w:spacing w:line="440" w:lineRule="exact"/>
              <w:widowControl/>
              <w:rPr>
                <w:rFonts w:hint="eastAsia" w:ascii="宋体" w:hAnsi="宋体" w:eastAsia="宋体" w:cs="宋体"/>
                <w:sz w:val="24"/>
                <w:szCs w:val="24"/>
                <w:lang w:eastAsia="zh-CN"/>
              </w:rPr>
            </w:pPr>
            <w:r>
              <w:rPr>
                <w:rFonts w:hint="eastAsia" w:ascii="仿宋" w:hAnsi="仿宋" w:eastAsia="仿宋" w:cs="仿宋"/>
                <w:b/>
                <w:bCs/>
                <w:sz w:val="24"/>
                <w:szCs w:val="24"/>
                <w:lang w:val="en-US" w:eastAsia="zh-CN"/>
              </w:rPr>
              <w:t xml:space="preserve">投标时</w:t>
            </w:r>
            <w:r>
              <w:rPr>
                <w:rFonts w:hint="eastAsia" w:ascii="仿宋" w:hAnsi="仿宋" w:eastAsia="仿宋" w:cs="仿宋"/>
                <w:b/>
                <w:bCs w:val="0"/>
                <w:sz w:val="24"/>
                <w:szCs w:val="24"/>
                <w:lang w:val="en-US" w:eastAsia="zh-CN"/>
              </w:rPr>
              <w:t xml:space="preserve">需</w:t>
            </w:r>
            <w:r>
              <w:rPr>
                <w:rFonts w:hint="eastAsia" w:ascii="仿宋" w:hAnsi="仿宋" w:eastAsia="仿宋" w:cs="仿宋"/>
                <w:b/>
                <w:bCs/>
                <w:sz w:val="24"/>
                <w:szCs w:val="24"/>
                <w:lang w:val="en-US" w:eastAsia="zh-CN"/>
              </w:rPr>
              <w:t xml:space="preserve">提供证书及由社保部门出具的投标单位为其缴纳的2025年8月份至2025年10月份三个月里至少一个月的养老保险缴费记录扫描件加盖投标人公章，否则不得分。</w:t>
            </w:r>
            <w:r/>
          </w:p>
        </w:tc>
        <w:tc>
          <w:tcPr>
            <w:tcBorders>
              <w:left w:val="single" w:color="auto" w:sz="4" w:space="0"/>
            </w:tcBorders>
            <w:tcW w:w="919" w:type="dxa"/>
            <w:vAlign w:val="center"/>
            <w:textDirection w:val="lrTb"/>
            <w:noWrap w:val="false"/>
          </w:tcPr>
          <w:p>
            <w:pPr>
              <w:jc w:val="center"/>
              <w:keepLines w:val="0"/>
              <w:keepNext w:val="0"/>
              <w:pageBreakBefore w:val="0"/>
              <w:spacing w:line="44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2分</w:t>
            </w:r>
            <w:r/>
          </w:p>
        </w:tc>
      </w:tr>
      <w:tr>
        <w:trPr>
          <w:trHeight w:val="661"/>
        </w:trPr>
        <w:tc>
          <w:tcPr>
            <w:tcW w:w="1018" w:type="dxa"/>
            <w:vAlign w:val="center"/>
            <w:vMerge w:val="continue"/>
            <w:textDirection w:val="lrTb"/>
            <w:noWrap w:val="false"/>
          </w:tcPr>
          <w:p>
            <w:pPr>
              <w:keepLines w:val="0"/>
              <w:keepNext w:val="0"/>
              <w:pageBreakBefore w:val="0"/>
              <w:spacing w:line="440" w:lineRule="exact"/>
            </w:pPr>
            <w:r/>
            <w:r/>
          </w:p>
        </w:tc>
        <w:tc>
          <w:tcPr>
            <w:tcBorders>
              <w:right w:val="single" w:color="auto" w:sz="4" w:space="0"/>
            </w:tcBorders>
            <w:tcW w:w="1647"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numPr>
                <w:ilvl w:val="0"/>
                <w:numId w:val="0"/>
              </w:numPr>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6、拟派人员中服务员在满足本项目需求的基础上（采购需求要求服务员13人）每增加1人得5分，该项最高得10分。</w:t>
            </w:r>
            <w:r/>
          </w:p>
          <w:p>
            <w:pPr>
              <w:numPr>
                <w:ilvl w:val="0"/>
                <w:numId w:val="0"/>
              </w:numPr>
              <w:keepLines w:val="0"/>
              <w:keepNext w:val="0"/>
              <w:pageBreakBefore w:val="0"/>
              <w:spacing w:line="440" w:lineRule="exact"/>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zh-CN" w:eastAsia="zh-CN" w:bidi="ar-SA"/>
              </w:rPr>
              <w:t xml:space="preserve">注：（</w:t>
            </w:r>
            <w:r>
              <w:rPr>
                <w:rFonts w:hint="eastAsia" w:ascii="仿宋" w:hAnsi="仿宋" w:eastAsia="仿宋" w:cs="仿宋"/>
                <w:b/>
                <w:bCs/>
                <w:sz w:val="24"/>
                <w:szCs w:val="24"/>
                <w:highlight w:val="none"/>
                <w:lang w:val="en-US" w:eastAsia="zh-CN" w:bidi="ar-SA"/>
              </w:rPr>
              <w:t xml:space="preserve">1</w:t>
            </w:r>
            <w:r>
              <w:rPr>
                <w:rFonts w:hint="eastAsia" w:ascii="仿宋" w:hAnsi="仿宋" w:eastAsia="仿宋" w:cs="仿宋"/>
                <w:b/>
                <w:bCs/>
                <w:sz w:val="24"/>
                <w:szCs w:val="24"/>
                <w:highlight w:val="none"/>
                <w:lang w:val="zh-CN" w:eastAsia="zh-CN" w:bidi="ar-SA"/>
              </w:rPr>
              <w:t xml:space="preserve">）</w:t>
            </w:r>
            <w:r>
              <w:rPr>
                <w:rFonts w:hint="eastAsia" w:ascii="仿宋" w:hAnsi="仿宋" w:eastAsia="仿宋" w:cs="仿宋"/>
                <w:b/>
                <w:bCs/>
                <w:sz w:val="24"/>
                <w:szCs w:val="24"/>
                <w:highlight w:val="none"/>
                <w:lang w:val="en-US" w:eastAsia="zh-CN" w:bidi="ar-SA"/>
              </w:rPr>
              <w:t xml:space="preserve">投标时需提供人员情况说明（格式自拟）；</w:t>
            </w:r>
            <w:r/>
          </w:p>
          <w:p>
            <w:pPr>
              <w:numPr>
                <w:ilvl w:val="0"/>
                <w:numId w:val="0"/>
              </w:numPr>
              <w:keepLines w:val="0"/>
              <w:keepNext w:val="0"/>
              <w:pageBreakBefore w:val="0"/>
              <w:spacing w:line="44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sz w:val="24"/>
                <w:szCs w:val="24"/>
                <w:highlight w:val="none"/>
                <w:lang w:val="zh-CN" w:eastAsia="zh-CN" w:bidi="ar-SA"/>
              </w:rPr>
              <w:t xml:space="preserve">（</w:t>
            </w:r>
            <w:r>
              <w:rPr>
                <w:rFonts w:hint="eastAsia" w:ascii="仿宋" w:hAnsi="仿宋" w:eastAsia="仿宋" w:cs="仿宋"/>
                <w:b/>
                <w:bCs/>
                <w:sz w:val="24"/>
                <w:szCs w:val="24"/>
                <w:highlight w:val="none"/>
                <w:lang w:val="en-US" w:eastAsia="zh-CN" w:bidi="ar-SA"/>
              </w:rPr>
              <w:t xml:space="preserve">2</w:t>
            </w:r>
            <w:r>
              <w:rPr>
                <w:rFonts w:hint="eastAsia" w:ascii="仿宋" w:hAnsi="仿宋" w:eastAsia="仿宋" w:cs="仿宋"/>
                <w:b/>
                <w:bCs/>
                <w:sz w:val="24"/>
                <w:szCs w:val="24"/>
                <w:highlight w:val="none"/>
                <w:lang w:val="zh-CN" w:eastAsia="zh-CN" w:bidi="ar-SA"/>
              </w:rPr>
              <w:t xml:space="preserve">）如此处配备人员数量高于本项目需求的基础人员的，</w:t>
            </w:r>
            <w:r>
              <w:rPr>
                <w:rFonts w:hint="eastAsia" w:ascii="仿宋" w:hAnsi="仿宋" w:eastAsia="仿宋" w:cs="仿宋"/>
                <w:b/>
                <w:bCs/>
                <w:sz w:val="24"/>
                <w:szCs w:val="24"/>
                <w:highlight w:val="none"/>
                <w:lang w:val="en-US" w:eastAsia="zh-CN" w:bidi="ar-SA"/>
              </w:rPr>
              <w:t xml:space="preserve">增加的该部分人员工资、社保及福利等各项支出须包含在总价中</w:t>
            </w:r>
            <w:r>
              <w:rPr>
                <w:rFonts w:hint="eastAsia" w:ascii="仿宋" w:hAnsi="仿宋" w:eastAsia="仿宋" w:cs="仿宋"/>
                <w:b/>
                <w:bCs/>
                <w:color w:val="auto"/>
                <w:sz w:val="21"/>
                <w:szCs w:val="21"/>
                <w:highlight w:val="none"/>
                <w:lang w:eastAsia="zh-CN"/>
              </w:rPr>
              <w:t xml:space="preserve">。</w:t>
            </w:r>
            <w:r/>
          </w:p>
          <w:p>
            <w:pPr>
              <w:numPr>
                <w:ilvl w:val="0"/>
                <w:numId w:val="0"/>
              </w:numPr>
              <w:keepLines w:val="0"/>
              <w:keepNext w:val="0"/>
              <w:pageBreakBefore w:val="0"/>
              <w:spacing w:line="440" w:lineRule="exact"/>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投标时需提供服务人员身份证扫描件及由社保部门出具的投标单位为其缴纳的2025年8月份至2025年10月份三个月里至少一个月的养老保险缴费记录扫描件加盖投标人公章，否则不得分。</w:t>
            </w:r>
            <w:r/>
          </w:p>
        </w:tc>
        <w:tc>
          <w:tcPr>
            <w:tcBorders>
              <w:left w:val="single" w:color="auto" w:sz="4" w:space="0"/>
            </w:tcBorders>
            <w:tcW w:w="919" w:type="dxa"/>
            <w:vAlign w:val="center"/>
            <w:textDirection w:val="lrTb"/>
            <w:noWrap w:val="false"/>
          </w:tcPr>
          <w:p>
            <w:pPr>
              <w:jc w:val="center"/>
              <w:keepLines w:val="0"/>
              <w:keepNext w:val="0"/>
              <w:pageBreakBefore w:val="0"/>
              <w:spacing w:line="440" w:lineRule="exact"/>
              <w:widowControl w:val="off"/>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10分</w:t>
            </w:r>
            <w:r/>
          </w:p>
        </w:tc>
      </w:tr>
      <w:tr>
        <w:trPr>
          <w:trHeight w:val="874"/>
        </w:trPr>
        <w:tc>
          <w:tcPr>
            <w:tcW w:w="1018"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highlight w:val="yellow"/>
                <w:lang w:val="en-US" w:eastAsia="zh-CN"/>
              </w:rPr>
              <w:outlineLvl w:val="9"/>
            </w:pPr>
            <w:r>
              <w:rPr>
                <w:rFonts w:hint="eastAsia" w:ascii="仿宋" w:hAnsi="仿宋" w:eastAsia="仿宋" w:cs="仿宋"/>
                <w:sz w:val="24"/>
                <w:szCs w:val="24"/>
                <w:highlight w:val="none"/>
                <w:lang w:val="en-US" w:eastAsia="zh-CN"/>
              </w:rPr>
              <w:t xml:space="preserve">5</w:t>
            </w:r>
            <w:r/>
          </w:p>
        </w:tc>
        <w:tc>
          <w:tcPr>
            <w:shd w:val="clear" w:color="auto" w:fill="auto"/>
            <w:tcW w:w="1647" w:type="dxa"/>
            <w:vAlign w:val="center"/>
            <w:vMerge w:val="restart"/>
            <w:textDirection w:val="lrTb"/>
            <w:noWrap w:val="false"/>
          </w:tcPr>
          <w:p>
            <w:pPr>
              <w:jc w:val="both"/>
              <w:keepLines w:val="0"/>
              <w:keepNext w:val="0"/>
              <w:pageBreakBefore w:val="0"/>
              <w:spacing w:after="0" w:line="440" w:lineRule="exact"/>
              <w:rPr>
                <w:rFonts w:hint="eastAsia" w:ascii="宋体" w:hAnsi="宋体" w:eastAsia="宋体" w:cs="宋体"/>
                <w:sz w:val="24"/>
                <w:szCs w:val="24"/>
                <w:highlight w:val="none"/>
                <w14:ligatures w14:val="none"/>
              </w:rPr>
            </w:pPr>
            <w:r>
              <w:rPr>
                <w:rFonts w:hint="eastAsia" w:ascii="仿宋" w:hAnsi="仿宋" w:eastAsia="仿宋" w:cs="仿宋"/>
                <w:sz w:val="24"/>
                <w:szCs w:val="24"/>
                <w:highlight w:val="none"/>
              </w:rPr>
              <w:t xml:space="preserve">服务方案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分）</w:t>
            </w:r>
            <w:r/>
          </w:p>
        </w:tc>
        <w:tc>
          <w:tcPr>
            <w:shd w:val="clear" w:color="auto" w:fill="auto"/>
            <w:tcBorders>
              <w:top w:val="single" w:color="auto" w:sz="4" w:space="0"/>
            </w:tcBorders>
            <w:tcW w:w="6149"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eastAsia="宋体" w:cs="宋体"/>
                <w:b/>
                <w:bCs/>
                <w:sz w:val="24"/>
                <w:szCs w:val="24"/>
                <w:highlight w:val="none"/>
                <w:lang w:val="en-US" w:eastAsia="zh-CN" w:bidi="ar-SA"/>
                <w14:ligatures w14:val="none"/>
              </w:rPr>
            </w:pPr>
            <w:r>
              <w:rPr>
                <w:rFonts w:hint="eastAsia" w:ascii="仿宋" w:hAnsi="仿宋" w:eastAsia="仿宋" w:cs="仿宋"/>
                <w:sz w:val="24"/>
                <w:szCs w:val="24"/>
                <w:highlight w:val="none"/>
                <w:lang w:val="zh-CN" w:eastAsia="zh-CN" w:bidi="ar-SA"/>
              </w:rPr>
              <w:t xml:space="preserve">供应商应围绕本项目食堂餐饮计划、特点优势、风味特色经营与服务方式、饭菜品种、安全卫生、人性化服务程度等内容编制；评委就供应商的经营方案描述进行评审：方案完善度涵盖高，包含特色和优惠服务方案，且表述细致的得</w:t>
            </w:r>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szCs w:val="24"/>
                <w:highlight w:val="none"/>
                <w:lang w:val="zh-CN" w:eastAsia="zh-CN" w:bidi="ar-SA"/>
              </w:rPr>
              <w:t xml:space="preserve">分；方案完善度有提升空间，表述不尽全面的得4分；方案完善度不全面，表述粗疏的得</w:t>
            </w: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val="zh-CN" w:eastAsia="zh-CN" w:bidi="ar-SA"/>
              </w:rPr>
              <w:t xml:space="preserve">分；方案完善度差，表述缺失的得</w:t>
            </w: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val="zh-CN" w:eastAsia="zh-CN" w:bidi="ar-SA"/>
              </w:rPr>
              <w:t xml:space="preserve">分；不提供不得分。</w:t>
            </w:r>
            <w:r/>
          </w:p>
        </w:tc>
        <w:tc>
          <w:tcPr>
            <w:shd w:val="clear" w:color="auto" w:fill="auto"/>
            <w:tcW w:w="919" w:type="dxa"/>
            <w:vAlign w:val="center"/>
            <w:textDirection w:val="lrTb"/>
            <w:noWrap w:val="false"/>
          </w:tcPr>
          <w:p>
            <w:pPr>
              <w:jc w:val="center"/>
              <w:keepLines w:val="0"/>
              <w:keepNext w:val="0"/>
              <w:pageBreakBefore w:val="0"/>
              <w:spacing w:line="440" w:lineRule="exact"/>
              <w:widowControl w:val="off"/>
              <w:rPr>
                <w:rFonts w:hint="eastAsia" w:ascii="宋体" w:hAnsi="宋体" w:cs="宋体"/>
                <w:b/>
                <w:bCs/>
                <w:sz w:val="24"/>
                <w:szCs w:val="24"/>
                <w:highlight w:val="yellow"/>
                <w:lang w:val="en-US" w:eastAsia="zh-CN"/>
              </w:rPr>
            </w:pPr>
            <w:r>
              <w:rPr>
                <w:rFonts w:hint="eastAsia" w:ascii="宋体" w:hAnsi="宋体" w:cs="宋体"/>
                <w:b/>
                <w:bCs/>
                <w:sz w:val="24"/>
                <w:szCs w:val="24"/>
                <w:lang w:val="en-US" w:eastAsia="zh-CN"/>
              </w:rPr>
              <w:t xml:space="preserve">6分</w:t>
            </w:r>
            <w:r/>
          </w:p>
        </w:tc>
      </w:tr>
      <w:tr>
        <w:trPr>
          <w:trHeight w:val="874"/>
        </w:trPr>
        <w:tc>
          <w:tcPr>
            <w:tcW w:w="1018" w:type="dxa"/>
            <w:vAlign w:val="center"/>
            <w:vMerge w:val="continue"/>
            <w:textDirection w:val="lrTb"/>
            <w:noWrap w:val="false"/>
          </w:tcPr>
          <w:p>
            <w:pPr>
              <w:keepLines w:val="0"/>
              <w:keepNext w:val="0"/>
              <w:pageBreakBefore w:val="0"/>
              <w:spacing w:line="440" w:lineRule="exact"/>
              <w:widowControl/>
            </w:pPr>
            <w:r/>
            <w:r/>
          </w:p>
        </w:tc>
        <w:tc>
          <w:tcPr>
            <w:shd w:val="clear" w:color="auto" w:fill="auto"/>
            <w:tcW w:w="1647" w:type="dxa"/>
            <w:vAlign w:val="center"/>
            <w:vMerge w:val="continue"/>
            <w:textDirection w:val="lrTb"/>
            <w:noWrap w:val="false"/>
          </w:tcPr>
          <w:p>
            <w:pPr>
              <w:keepLines w:val="0"/>
              <w:keepNext w:val="0"/>
              <w:pageBreakBefore w:val="0"/>
              <w:spacing w:line="440" w:lineRule="exact"/>
              <w:widowControl/>
            </w:pPr>
            <w:r/>
            <w:r/>
          </w:p>
        </w:tc>
        <w:tc>
          <w:tcPr>
            <w:shd w:val="clear" w:color="auto" w:fill="auto"/>
            <w:tcBorders>
              <w:top w:val="single" w:color="auto" w:sz="4" w:space="0"/>
            </w:tcBorders>
            <w:tcW w:w="6149" w:type="dxa"/>
            <w:vAlign w:val="center"/>
            <w:textDirection w:val="lrTb"/>
            <w:noWrap w:val="false"/>
          </w:tcPr>
          <w:p>
            <w:pPr>
              <w:keepLines w:val="0"/>
              <w:keepNext w:val="0"/>
              <w:pageBreakBefore w:val="0"/>
              <w:spacing w:line="440" w:lineRule="exact"/>
              <w:rPr>
                <w:rFonts w:hint="eastAsia" w:ascii="宋体" w:hAnsi="宋体" w:eastAsia="宋体" w:cs="宋体"/>
                <w:b/>
                <w:bCs/>
                <w:sz w:val="24"/>
                <w:szCs w:val="24"/>
                <w:highlight w:val="yellow"/>
                <w:lang w:val="en-US" w:eastAsia="zh-CN" w:bidi="ar-SA"/>
                <w14:ligatures w14:val="none"/>
              </w:rPr>
            </w:pPr>
            <w:r>
              <w:rPr>
                <w:rFonts w:hint="eastAsia" w:ascii="仿宋" w:hAnsi="仿宋" w:eastAsia="仿宋" w:cs="仿宋"/>
                <w:sz w:val="24"/>
                <w:szCs w:val="24"/>
                <w:highlight w:val="none"/>
                <w:lang w:val="zh-CN" w:eastAsia="zh-CN" w:bidi="ar-SA"/>
              </w:rPr>
              <w:t xml:space="preserve">评委就供应商提供的针对本项目各项服务工作的应急预案（包含应急预案成员、消防安全预案、停水停电停气应急预案、疫情防控应急预案、人员更替应急预案、食物中毒预案、突发其他应急预案）表述进行评审：方案表述完整且实施措施细致周密可行性强的得</w:t>
            </w:r>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szCs w:val="24"/>
                <w:highlight w:val="none"/>
                <w:lang w:val="zh-CN" w:eastAsia="zh-CN" w:bidi="ar-SA"/>
              </w:rPr>
              <w:t xml:space="preserve">分；方案表述完整有具体实施措的得</w:t>
            </w: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szCs w:val="24"/>
                <w:highlight w:val="none"/>
                <w:lang w:val="zh-CN" w:eastAsia="zh-CN" w:bidi="ar-SA"/>
              </w:rPr>
              <w:t xml:space="preserve">分；方案表述简单实施措施粗疏的得2分；不提供不得分。</w:t>
            </w:r>
            <w:r/>
          </w:p>
        </w:tc>
        <w:tc>
          <w:tcPr>
            <w:shd w:val="clear" w:color="auto" w:fill="auto"/>
            <w:tcW w:w="91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highlight w:val="yellow"/>
                <w:lang w:val="en-US" w:eastAsia="zh-CN" w:bidi="ar-SA"/>
                <w14:ligatures w14:val="none"/>
              </w:rPr>
            </w:pPr>
            <w:r>
              <w:rPr>
                <w:rFonts w:hint="eastAsia" w:ascii="宋体" w:hAnsi="宋体" w:cs="宋体"/>
                <w:b/>
                <w:bCs/>
                <w:sz w:val="24"/>
                <w:szCs w:val="24"/>
                <w:lang w:val="en-US" w:eastAsia="zh-CN"/>
              </w:rPr>
              <w:t xml:space="preserve">6分</w:t>
            </w:r>
            <w:r/>
          </w:p>
        </w:tc>
      </w:tr>
      <w:tr>
        <w:trPr>
          <w:trHeight w:val="258"/>
        </w:trPr>
        <w:tc>
          <w:tcPr>
            <w:tcW w:w="1018" w:type="dxa"/>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b/>
                <w:bCs/>
                <w:sz w:val="24"/>
                <w:szCs w:val="24"/>
                <w:highlight w:val="yellow"/>
                <w:lang w:val="en-US" w:eastAsia="zh-CN" w:bidi="ar-SA"/>
                <w14:ligatures w14:val="none"/>
              </w:rPr>
            </w:pPr>
            <w:r>
              <w:rPr>
                <w:rFonts w:hint="eastAsia" w:ascii="宋体" w:hAnsi="宋体" w:eastAsia="宋体" w:cs="宋体"/>
                <w:b/>
                <w:bCs/>
                <w:sz w:val="24"/>
                <w:szCs w:val="24"/>
                <w:highlight w:val="yellow"/>
                <w:lang w:val="en-US" w:eastAsia="zh-CN" w:bidi="ar-SA"/>
                <w14:ligatures w14:val="none"/>
              </w:rPr>
            </w:r>
            <w:r/>
          </w:p>
        </w:tc>
        <w:tc>
          <w:tcPr>
            <w:shd w:val="clear" w:color="auto" w:fill="auto"/>
            <w:tcW w:w="1647" w:type="dxa"/>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b/>
                <w:bCs/>
                <w:sz w:val="24"/>
                <w:szCs w:val="24"/>
                <w:highlight w:val="yellow"/>
                <w:lang w:val="en-US" w:eastAsia="zh-CN" w:bidi="ar-SA"/>
                <w14:ligatures w14:val="none"/>
              </w:rPr>
            </w:pPr>
            <w:r>
              <w:rPr>
                <w:rFonts w:hint="eastAsia" w:ascii="宋体" w:hAnsi="宋体" w:eastAsia="宋体" w:cs="宋体"/>
                <w:b/>
                <w:bCs/>
                <w:sz w:val="24"/>
                <w:szCs w:val="24"/>
                <w:highlight w:val="yellow"/>
                <w:lang w:val="en-US" w:eastAsia="zh-CN" w:bidi="ar-SA"/>
                <w14:ligatures w14:val="none"/>
              </w:rPr>
            </w:r>
            <w:r/>
          </w:p>
        </w:tc>
        <w:tc>
          <w:tcPr>
            <w:shd w:val="clear" w:color="auto" w:fill="auto"/>
            <w:tcBorders>
              <w:top w:val="single" w:color="auto" w:sz="4" w:space="0"/>
            </w:tcBorders>
            <w:tcW w:w="6149" w:type="dxa"/>
            <w:vAlign w:val="center"/>
            <w:textDirection w:val="lrTb"/>
            <w:noWrap w:val="false"/>
          </w:tcPr>
          <w:p>
            <w:pPr>
              <w:keepLines w:val="0"/>
              <w:keepNext w:val="0"/>
              <w:pageBreakBefore w:val="0"/>
              <w:spacing w:line="440" w:lineRule="exact"/>
              <w:rPr>
                <w:rFonts w:hint="eastAsia" w:ascii="宋体" w:hAnsi="宋体" w:eastAsia="宋体" w:cs="宋体"/>
                <w:b/>
                <w:bCs/>
                <w:sz w:val="24"/>
                <w:szCs w:val="24"/>
                <w:highlight w:val="yellow"/>
                <w:lang w:val="en-US" w:eastAsia="zh-CN" w:bidi="ar-SA"/>
                <w14:ligatures w14:val="none"/>
              </w:rPr>
            </w:pPr>
            <w:r>
              <w:rPr>
                <w:rFonts w:hint="eastAsia" w:ascii="仿宋" w:hAnsi="仿宋" w:eastAsia="仿宋" w:cs="仿宋"/>
                <w:sz w:val="24"/>
                <w:szCs w:val="24"/>
                <w:highlight w:val="none"/>
                <w:lang w:val="zh-CN" w:eastAsia="zh-CN" w:bidi="ar-SA"/>
              </w:rPr>
              <w:t xml:space="preserve">评委根据供应商提供的针对本项目综合管理工作进行的分析，就项目中的食堂餐饮可能出现的管理服务重点、难点并制订对应措施的表述进行评审：方案表述完整且实施措施细致周密可行性强的得</w:t>
            </w:r>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szCs w:val="24"/>
                <w:highlight w:val="none"/>
                <w:lang w:val="zh-CN" w:eastAsia="zh-CN" w:bidi="ar-SA"/>
              </w:rPr>
              <w:t xml:space="preserve">分；方案表述完整有具体实施措的得</w:t>
            </w: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szCs w:val="24"/>
                <w:highlight w:val="none"/>
                <w:lang w:val="zh-CN" w:eastAsia="zh-CN" w:bidi="ar-SA"/>
              </w:rPr>
              <w:t xml:space="preserve">分；方案表述简单实施措施粗疏的得</w:t>
            </w: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val="zh-CN" w:eastAsia="zh-CN" w:bidi="ar-SA"/>
              </w:rPr>
              <w:t xml:space="preserve">分；不提供不得分。</w:t>
            </w:r>
            <w:r/>
          </w:p>
        </w:tc>
        <w:tc>
          <w:tcPr>
            <w:shd w:val="clear" w:color="auto" w:fill="auto"/>
            <w:tcW w:w="91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highlight w:val="yellow"/>
                <w:lang w:val="en-US" w:eastAsia="zh-CN" w:bidi="ar-SA"/>
                <w14:ligatures w14:val="none"/>
              </w:rPr>
            </w:pPr>
            <w:r>
              <w:rPr>
                <w:rFonts w:hint="eastAsia" w:ascii="宋体" w:hAnsi="宋体" w:cs="宋体"/>
                <w:b/>
                <w:bCs/>
                <w:sz w:val="24"/>
                <w:szCs w:val="24"/>
                <w:lang w:val="en-US" w:eastAsia="zh-CN"/>
              </w:rPr>
              <w:t xml:space="preserve">6分</w:t>
            </w:r>
            <w:r/>
          </w:p>
        </w:tc>
      </w:tr>
      <w:tr>
        <w:trPr>
          <w:trHeight w:val="2216"/>
        </w:trPr>
        <w:tc>
          <w:tcPr>
            <w:tcW w:w="1018" w:type="dxa"/>
            <w:vAlign w:val="center"/>
            <w:textDirection w:val="lrTb"/>
            <w:noWrap w:val="false"/>
          </w:tcPr>
          <w:p>
            <w:pPr>
              <w:numPr>
                <w:ilvl w:val="0"/>
                <w:numId w:val="0"/>
              </w:numPr>
              <w:jc w:val="center"/>
              <w:keepLines w:val="0"/>
              <w:keepNext w:val="0"/>
              <w:pageBreakBefore w:val="0"/>
              <w:spacing w:line="440" w:lineRule="exact"/>
              <w:widowControl/>
              <w:rPr>
                <w:rFonts w:hint="default" w:ascii="仿宋" w:hAnsi="仿宋" w:eastAsia="仿宋" w:cs="仿宋"/>
                <w:color w:val="c00000"/>
                <w:sz w:val="24"/>
                <w:szCs w:val="24"/>
                <w:lang w:val="en-US" w:eastAsia="zh-CN"/>
              </w:rPr>
            </w:pPr>
            <w:r>
              <w:rPr>
                <w:rFonts w:hint="eastAsia" w:ascii="仿宋" w:hAnsi="仿宋" w:eastAsia="仿宋" w:cs="仿宋"/>
                <w:sz w:val="24"/>
                <w:szCs w:val="24"/>
                <w:lang w:val="en-US" w:eastAsia="zh-CN" w:bidi="ar-SA"/>
              </w:rPr>
              <w:t xml:space="preserve">6</w:t>
            </w:r>
            <w:r/>
          </w:p>
        </w:tc>
        <w:tc>
          <w:tcPr>
            <w:shd w:val="clear" w:color="auto" w:fill="auto"/>
            <w:tcW w:w="1647" w:type="dxa"/>
            <w:vAlign w:val="center"/>
            <w:textDirection w:val="lrTb"/>
            <w:noWrap w:val="false"/>
          </w:tcPr>
          <w:p>
            <w:pPr>
              <w:numPr>
                <w:ilvl w:val="0"/>
                <w:numId w:val="0"/>
              </w:numPr>
              <w:keepLines w:val="0"/>
              <w:keepNext w:val="0"/>
              <w:pageBreakBefore w:val="0"/>
              <w:spacing w:line="440" w:lineRule="exact"/>
              <w:widowControl/>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价格分  （ 30 分）</w:t>
            </w:r>
            <w:r/>
          </w:p>
        </w:tc>
        <w:tc>
          <w:tcPr>
            <w:shd w:val="clear" w:color="auto" w:fill="auto"/>
            <w:tcW w:w="6149" w:type="dxa"/>
            <w:vAlign w:val="center"/>
            <w:textDirection w:val="lrTb"/>
            <w:noWrap w:val="false"/>
          </w:tcPr>
          <w:p>
            <w:pPr>
              <w:numPr>
                <w:ilvl w:val="0"/>
                <w:numId w:val="0"/>
              </w:numP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numPr>
                <w:ilvl w:val="0"/>
                <w:numId w:val="0"/>
              </w:numP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磋商报价得分=（磋商基准价/最后磋商报价）×价格权值×100</w:t>
            </w:r>
            <w:r/>
          </w:p>
          <w:p>
            <w:pPr>
              <w:numPr>
                <w:ilvl w:val="0"/>
                <w:numId w:val="0"/>
              </w:numP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注：计算过程及结果均采用“四舍五入”法并保留小数点后2位数。</w:t>
            </w:r>
            <w:r/>
          </w:p>
        </w:tc>
        <w:tc>
          <w:tcPr>
            <w:shd w:val="clear" w:color="auto" w:fill="auto"/>
            <w:tcW w:w="919" w:type="dxa"/>
            <w:vAlign w:val="center"/>
            <w:textDirection w:val="lrTb"/>
            <w:noWrap w:val="false"/>
          </w:tcPr>
          <w:p>
            <w:pPr>
              <w:numPr>
                <w:ilvl w:val="0"/>
                <w:numId w:val="0"/>
              </w:numPr>
              <w:keepLines w:val="0"/>
              <w:keepNext w:val="0"/>
              <w:pageBreakBefore w:val="0"/>
              <w:spacing w:line="440" w:lineRule="exact"/>
              <w:widowControl/>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b/>
                <w:bCs/>
                <w:sz w:val="24"/>
                <w:szCs w:val="24"/>
                <w:lang w:val="en-US" w:eastAsia="zh-CN" w:bidi="ar-SA"/>
              </w:rPr>
              <w:t xml:space="preserve">30分</w:t>
            </w:r>
            <w:r/>
          </w:p>
        </w:tc>
      </w:tr>
      <w:tr>
        <w:trPr>
          <w:trHeight w:val="391"/>
        </w:trPr>
        <w:tc>
          <w:tcPr>
            <w:gridSpan w:val="3"/>
            <w:tcW w:w="8814" w:type="dxa"/>
            <w:vAlign w:val="center"/>
            <w:textDirection w:val="lrTb"/>
            <w:noWrap w:val="false"/>
          </w:tcPr>
          <w:p>
            <w:pPr>
              <w:jc w:val="center"/>
              <w:keepLines w:val="0"/>
              <w:keepNext w:val="0"/>
              <w:pageBreakBefore w:val="0"/>
              <w:spacing w:line="440" w:lineRule="exact"/>
              <w:rPr>
                <w:rFonts w:hint="eastAsia" w:ascii="仿宋" w:hAnsi="仿宋" w:eastAsia="仿宋" w:cs="仿宋"/>
                <w:b/>
                <w:bCs/>
                <w:sz w:val="24"/>
                <w:szCs w:val="24"/>
              </w:rPr>
              <w:outlineLvl w:val="9"/>
            </w:pPr>
            <w:r>
              <w:rPr>
                <w:rFonts w:hint="eastAsia" w:ascii="仿宋" w:hAnsi="仿宋" w:eastAsia="仿宋" w:cs="仿宋"/>
                <w:b/>
                <w:bCs/>
                <w:sz w:val="24"/>
                <w:szCs w:val="24"/>
              </w:rPr>
              <w:t xml:space="preserve">合计</w:t>
            </w:r>
            <w:r/>
          </w:p>
        </w:tc>
        <w:tc>
          <w:tcPr>
            <w:tcW w:w="919" w:type="dxa"/>
            <w:vAlign w:val="center"/>
            <w:textDirection w:val="lrTb"/>
            <w:noWrap w:val="false"/>
          </w:tcPr>
          <w:p>
            <w:pPr>
              <w:jc w:val="center"/>
              <w:keepLines w:val="0"/>
              <w:keepNext w:val="0"/>
              <w:pageBreakBefore w:val="0"/>
              <w:spacing w:line="440" w:lineRule="exact"/>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rPr>
              <w:t xml:space="preserve">100</w:t>
            </w:r>
            <w:r>
              <w:rPr>
                <w:rFonts w:hint="eastAsia" w:ascii="仿宋" w:hAnsi="仿宋" w:eastAsia="仿宋" w:cs="仿宋"/>
                <w:b/>
                <w:bCs/>
                <w:color w:val="auto"/>
                <w:sz w:val="24"/>
                <w:szCs w:val="24"/>
                <w:lang w:val="en-US" w:eastAsia="zh-CN"/>
              </w:rPr>
              <w:t xml:space="preserve">分</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keepLines w:val="0"/>
        <w:keepNext w:val="0"/>
        <w:pageBreakBefore w:val="0"/>
        <w:widowControl w:val="off"/>
        <w:rPr>
          <w:rFonts w:hint="eastAsia" w:ascii="仿宋" w:hAnsi="仿宋" w:eastAsia="仿宋" w:cs="仿宋"/>
          <w:b/>
          <w:bCs w:val="0"/>
          <w:sz w:val="44"/>
          <w:szCs w:val="28"/>
        </w:rPr>
        <w:outlineLvl w:val="0"/>
      </w:pPr>
      <w:r/>
      <w:bookmarkStart w:id="210" w:name="_Toc806"/>
      <w:r/>
      <w:bookmarkStart w:id="211" w:name="_Toc2753"/>
      <w:r/>
      <w:bookmarkStart w:id="212" w:name="_Toc29207"/>
      <w:r/>
      <w:r/>
    </w:p>
    <w:p>
      <w:pPr>
        <w:jc w:val="center"/>
        <w:keepLines w:val="0"/>
        <w:keepNext w:val="0"/>
        <w:pageBreakBefore w:val="0"/>
        <w:widowControl w:val="off"/>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pStyle w:val="721"/>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721"/>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721"/>
        <w:rPr>
          <w:rFonts w:hint="eastAsia" w:ascii="仿宋" w:hAnsi="仿宋" w:eastAsia="仿宋" w:cs="仿宋"/>
          <w:b/>
          <w:bCs w:val="0"/>
          <w:sz w:val="44"/>
          <w:szCs w:val="28"/>
        </w:rPr>
      </w:pPr>
      <w:r>
        <w:rPr>
          <w:rFonts w:hint="eastAsia" w:ascii="仿宋" w:hAnsi="仿宋" w:eastAsia="仿宋" w:cs="仿宋"/>
          <w:b/>
          <w:bCs w:val="0"/>
          <w:sz w:val="44"/>
          <w:szCs w:val="28"/>
        </w:rPr>
      </w:r>
      <w:r/>
    </w:p>
    <w:p>
      <w:pPr>
        <w:jc w:val="center"/>
        <w:keepLines w:val="0"/>
        <w:keepNext w:val="0"/>
        <w:pageBreakBefore w:val="0"/>
        <w:widowControl w:val="off"/>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w:t>
      </w:r>
      <w:bookmarkEnd w:id="199"/>
      <w:r/>
      <w:bookmarkEnd w:id="200"/>
      <w:r/>
      <w:bookmarkEnd w:id="205"/>
      <w:r>
        <w:rPr>
          <w:rFonts w:hint="eastAsia" w:ascii="仿宋" w:hAnsi="仿宋" w:eastAsia="仿宋" w:cs="仿宋"/>
          <w:b/>
          <w:bCs w:val="0"/>
          <w:sz w:val="44"/>
          <w:szCs w:val="28"/>
        </w:rPr>
        <w:t xml:space="preserve">响应文件格式</w:t>
      </w:r>
      <w:bookmarkEnd w:id="210"/>
      <w:r/>
      <w:bookmarkEnd w:id="211"/>
      <w:r/>
      <w:bookmarkEnd w:id="212"/>
      <w:r>
        <w:rPr>
          <w:rFonts w:hint="eastAsia" w:ascii="仿宋" w:hAnsi="仿宋" w:eastAsia="仿宋" w:cs="仿宋"/>
          <w:b/>
          <w:bCs w:val="0"/>
          <w:sz w:val="44"/>
          <w:szCs w:val="28"/>
        </w:rPr>
        <w:t xml:space="preserve"> </w:t>
      </w:r>
      <w:r/>
    </w:p>
    <w:p>
      <w:pPr>
        <w:jc w:val="center"/>
        <w:rPr>
          <w:rFonts w:hint="eastAsia" w:ascii="仿宋" w:hAnsi="仿宋" w:eastAsia="仿宋" w:cs="仿宋"/>
          <w:b/>
          <w:sz w:val="72"/>
          <w:szCs w:val="21"/>
        </w:rPr>
      </w:pPr>
      <w:r/>
      <w:bookmarkStart w:id="213" w:name="_Hlt26955039"/>
      <w:r/>
      <w:bookmarkEnd w:id="213"/>
      <w:r/>
      <w:bookmarkStart w:id="214" w:name="_Hlt26671244"/>
      <w:r/>
      <w:bookmarkEnd w:id="214"/>
      <w:r/>
      <w:bookmarkStart w:id="215" w:name="_Toc120614282"/>
      <w:r/>
      <w:bookmarkStart w:id="216" w:name="_Toc49090576"/>
      <w:r/>
      <w:bookmarkStart w:id="217" w:name="_Toc26554094"/>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pStyle w:val="724"/>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szCs w:val="21"/>
        </w:rPr>
      </w:pPr>
      <w:r>
        <w:rPr>
          <w:rFonts w:hint="eastAsia" w:ascii="仿宋" w:hAnsi="仿宋" w:eastAsia="仿宋" w:cs="仿宋"/>
          <w:b/>
          <w:sz w:val="36"/>
          <w:szCs w:val="21"/>
        </w:rPr>
      </w:r>
      <w:r/>
    </w:p>
    <w:p>
      <w:pPr>
        <w:pStyle w:val="724"/>
        <w:rPr>
          <w:rFonts w:hint="eastAsia" w:ascii="仿宋" w:hAnsi="仿宋" w:eastAsia="仿宋" w:cs="仿宋"/>
          <w:b/>
          <w:sz w:val="36"/>
          <w:szCs w:val="21"/>
        </w:rPr>
      </w:pPr>
      <w:r>
        <w:rPr>
          <w:rFonts w:hint="eastAsia" w:ascii="仿宋" w:hAnsi="仿宋" w:eastAsia="仿宋" w:cs="仿宋"/>
          <w:b/>
          <w:sz w:val="36"/>
          <w:szCs w:val="21"/>
        </w:rPr>
      </w:r>
      <w:r/>
    </w:p>
    <w:p>
      <w:pPr>
        <w:rPr>
          <w:rFonts w:hint="eastAsia"/>
        </w:rPr>
      </w:pPr>
      <w:r>
        <w:rPr>
          <w:rFonts w:hint="eastAsia"/>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pStyle w:val="724"/>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pStyle w:val="724"/>
        <w:rPr>
          <w:rFonts w:hint="eastAsia"/>
        </w:rPr>
      </w:pPr>
      <w:r>
        <w:rPr>
          <w:rFonts w:hint="eastAsia"/>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both"/>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964"/>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82"/>
        <w:keepLines w:val="0"/>
        <w:keepNext w:val="0"/>
        <w:pageBreakBefore w:val="0"/>
        <w:spacing w:line="400" w:lineRule="exact"/>
        <w:widowControl w:val="off"/>
        <w:rPr>
          <w:rFonts w:hint="eastAsia" w:ascii="仿宋" w:hAnsi="仿宋" w:eastAsia="仿宋" w:cs="仿宋"/>
          <w:b/>
          <w:bCs/>
          <w:color w:val="auto"/>
          <w:sz w:val="24"/>
          <w:szCs w:val="21"/>
        </w:rPr>
      </w:pPr>
      <w:r>
        <w:rPr>
          <w:rFonts w:hint="eastAsia" w:ascii="仿宋" w:hAnsi="仿宋" w:eastAsia="仿宋" w:cs="仿宋"/>
          <w:b/>
          <w:bCs/>
          <w:color w:val="auto"/>
          <w:sz w:val="24"/>
          <w:szCs w:val="21"/>
        </w:rPr>
        <w:t xml:space="preserve">一、基本目录</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2"/>
        <w:keepLines w:val="0"/>
        <w:keepNext w:val="0"/>
        <w:pageBreakBefore w:val="0"/>
        <w:spacing w:line="4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left="482"/>
        <w:keepLines w:val="0"/>
        <w:keepNext w:val="0"/>
        <w:pageBreakBefore w:val="0"/>
        <w:spacing w:line="400" w:lineRule="exact"/>
        <w:widowControl w:val="off"/>
        <w:rPr>
          <w:rFonts w:hint="eastAsia" w:ascii="仿宋" w:hAnsi="仿宋" w:eastAsia="仿宋" w:cs="仿宋"/>
          <w:b/>
          <w:bCs/>
          <w:color w:val="auto"/>
          <w:sz w:val="24"/>
          <w:szCs w:val="21"/>
        </w:rPr>
      </w:pPr>
      <w:r>
        <w:rPr>
          <w:rFonts w:hint="eastAsia" w:ascii="仿宋" w:hAnsi="仿宋" w:eastAsia="仿宋" w:cs="仿宋"/>
          <w:b/>
          <w:bCs/>
          <w:color w:val="auto"/>
          <w:sz w:val="24"/>
          <w:szCs w:val="21"/>
        </w:rPr>
        <w:t xml:space="preserve">二、资格审查内容</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.特定资格要求的证明文件（如果本项目对供应商做出特定资格要求的，必须提供）</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法定代表人身份证明（格式见附件</w:t>
      </w: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法定代表人的身份</w:t>
      </w:r>
      <w:r>
        <w:rPr>
          <w:rFonts w:hint="eastAsia" w:ascii="仿宋" w:hAnsi="仿宋" w:eastAsia="仿宋" w:cs="仿宋"/>
          <w:color w:val="auto"/>
          <w:sz w:val="24"/>
          <w:szCs w:val="21"/>
          <w:lang w:val="en-US" w:eastAsia="zh-CN"/>
        </w:rPr>
        <w:t xml:space="preserve">证扫描件；</w:t>
      </w:r>
      <w:r/>
    </w:p>
    <w:p>
      <w:pPr>
        <w:ind w:left="482"/>
        <w:keepLines w:val="0"/>
        <w:keepNext w:val="0"/>
        <w:pageBreakBefore w:val="0"/>
        <w:spacing w:line="4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法人授权书（格式见附件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en-US" w:eastAsia="zh-CN"/>
        </w:rPr>
        <w:t xml:space="preserve">被授权</w:t>
      </w:r>
      <w:r>
        <w:rPr>
          <w:rFonts w:hint="eastAsia" w:ascii="仿宋" w:hAnsi="仿宋" w:eastAsia="仿宋" w:cs="仿宋"/>
          <w:color w:val="auto"/>
          <w:sz w:val="24"/>
          <w:szCs w:val="21"/>
          <w:lang w:val="zh-CN"/>
        </w:rPr>
        <w:t xml:space="preserve">人身份证</w:t>
      </w:r>
      <w:r>
        <w:rPr>
          <w:rFonts w:hint="eastAsia" w:ascii="仿宋" w:hAnsi="仿宋" w:eastAsia="仿宋" w:cs="仿宋"/>
          <w:color w:val="auto"/>
          <w:sz w:val="24"/>
          <w:szCs w:val="21"/>
          <w:lang w:val="en-US" w:eastAsia="zh-CN"/>
        </w:rPr>
        <w:t xml:space="preserve">扫描件；</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.中小企业声明函（如果</w:t>
      </w:r>
      <w:r>
        <w:rPr>
          <w:rFonts w:hint="eastAsia" w:ascii="仿宋" w:hAnsi="仿宋" w:eastAsia="仿宋" w:cs="仿宋"/>
          <w:b/>
          <w:bCs/>
          <w:color w:val="auto"/>
          <w:sz w:val="24"/>
          <w:szCs w:val="21"/>
        </w:rPr>
        <w:t xml:space="preserve">本项目专门面向中小微型企业采购</w:t>
      </w:r>
      <w:r>
        <w:rPr>
          <w:rFonts w:hint="eastAsia" w:ascii="仿宋" w:hAnsi="仿宋" w:eastAsia="仿宋" w:cs="仿宋"/>
          <w:color w:val="auto"/>
          <w:sz w:val="24"/>
          <w:szCs w:val="21"/>
        </w:rPr>
        <w:t xml:space="preserve">，则必须提供。格式见附件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8.监狱和戒毒企业证明材料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w:t>
      </w:r>
      <w:r>
        <w:rPr>
          <w:rFonts w:hint="eastAsia" w:ascii="仿宋" w:hAnsi="仿宋" w:eastAsia="仿宋" w:cs="仿宋"/>
          <w:color w:val="auto"/>
          <w:sz w:val="24"/>
          <w:szCs w:val="21"/>
          <w:lang w:val="en-US" w:eastAsia="zh-CN"/>
        </w:rPr>
        <w:t xml:space="preserve">监狱和戒毒企业的</w:t>
      </w:r>
      <w:r>
        <w:rPr>
          <w:rFonts w:hint="eastAsia" w:ascii="仿宋" w:hAnsi="仿宋" w:eastAsia="仿宋" w:cs="仿宋"/>
          <w:color w:val="auto"/>
          <w:sz w:val="24"/>
          <w:szCs w:val="21"/>
        </w:rPr>
        <w:t xml:space="preserve">，则必须提供。格式见附件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lang w:val="zh-CN"/>
        </w:rPr>
        <w:t xml:space="preserve">其它需要提交的资格审查证明材料。</w:t>
      </w:r>
      <w:r/>
    </w:p>
    <w:p>
      <w:pPr>
        <w:ind w:left="482"/>
        <w:keepLines w:val="0"/>
        <w:keepNext w:val="0"/>
        <w:pageBreakBefore w:val="0"/>
        <w:spacing w:line="400" w:lineRule="exact"/>
        <w:widowControl w:val="off"/>
        <w:rPr>
          <w:rFonts w:hint="eastAsia" w:ascii="仿宋" w:hAnsi="仿宋" w:eastAsia="仿宋" w:cs="仿宋"/>
          <w:b/>
          <w:bCs/>
          <w:color w:val="auto"/>
          <w:sz w:val="24"/>
          <w:szCs w:val="21"/>
        </w:rPr>
      </w:pPr>
      <w:r>
        <w:rPr>
          <w:rFonts w:hint="eastAsia" w:ascii="仿宋" w:hAnsi="仿宋" w:eastAsia="仿宋" w:cs="仿宋"/>
          <w:b/>
          <w:bCs/>
          <w:color w:val="auto"/>
          <w:sz w:val="24"/>
          <w:szCs w:val="21"/>
        </w:rPr>
        <w:t xml:space="preserve">三、符合性审查内容</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.技术</w:t>
      </w:r>
      <w:r>
        <w:rPr>
          <w:rFonts w:hint="eastAsia" w:ascii="仿宋" w:hAnsi="仿宋" w:eastAsia="仿宋" w:cs="仿宋"/>
          <w:color w:val="auto"/>
          <w:sz w:val="24"/>
          <w:szCs w:val="21"/>
          <w:lang w:eastAsia="zh-CN"/>
        </w:rPr>
        <w:t xml:space="preserve">要求响应及</w:t>
      </w:r>
      <w:r>
        <w:rPr>
          <w:rFonts w:hint="eastAsia" w:ascii="仿宋" w:hAnsi="仿宋" w:eastAsia="仿宋" w:cs="仿宋"/>
          <w:color w:val="auto"/>
          <w:sz w:val="24"/>
          <w:szCs w:val="21"/>
        </w:rPr>
        <w:t xml:space="preserve">偏离表（格式见附件</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.商务</w:t>
      </w:r>
      <w:r>
        <w:rPr>
          <w:rFonts w:hint="eastAsia" w:ascii="仿宋" w:hAnsi="仿宋" w:eastAsia="仿宋" w:cs="仿宋"/>
          <w:color w:val="auto"/>
          <w:sz w:val="24"/>
          <w:szCs w:val="21"/>
          <w:lang w:eastAsia="zh-CN"/>
        </w:rPr>
        <w:t xml:space="preserve">要求响应及</w:t>
      </w:r>
      <w:r>
        <w:rPr>
          <w:rFonts w:hint="eastAsia" w:ascii="仿宋" w:hAnsi="仿宋" w:eastAsia="仿宋" w:cs="仿宋"/>
          <w:color w:val="auto"/>
          <w:sz w:val="24"/>
          <w:szCs w:val="21"/>
        </w:rPr>
        <w:t xml:space="preserve">偏离表（格式见附件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p>
    <w:p>
      <w:pPr>
        <w:ind w:left="482"/>
        <w:keepLines w:val="0"/>
        <w:keepNext w:val="0"/>
        <w:pageBreakBefore w:val="0"/>
        <w:spacing w:line="400" w:lineRule="exact"/>
        <w:widowControl w:val="off"/>
        <w:rPr>
          <w:rFonts w:hint="eastAsia" w:ascii="仿宋" w:hAnsi="仿宋" w:eastAsia="仿宋" w:cs="仿宋"/>
          <w:b/>
          <w:bCs/>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b/>
          <w:bCs/>
          <w:color w:val="auto"/>
          <w:sz w:val="24"/>
          <w:szCs w:val="21"/>
        </w:rPr>
        <w:t xml:space="preserve">供应商必须对技术要求和商务要求中加斜体下划线的实质性要求做出响应，并按照磋商文件要求提供证明材料，否则做无效响应处理。</w:t>
      </w:r>
      <w:r/>
    </w:p>
    <w:p>
      <w:pPr>
        <w:ind w:left="482"/>
        <w:keepLines w:val="0"/>
        <w:keepNext w:val="0"/>
        <w:pageBreakBefore w:val="0"/>
        <w:spacing w:line="400" w:lineRule="exact"/>
        <w:widowControl w:val="off"/>
        <w:rPr>
          <w:rFonts w:hint="default" w:ascii="仿宋" w:hAnsi="仿宋" w:eastAsia="仿宋" w:cs="仿宋"/>
          <w:color w:val="auto"/>
          <w:sz w:val="24"/>
          <w:szCs w:val="21"/>
          <w:lang w:val="en-US" w:eastAsia="zh-CN"/>
        </w:rPr>
      </w:pPr>
      <w:r>
        <w:rPr>
          <w:rFonts w:hint="eastAsia" w:ascii="仿宋" w:hAnsi="仿宋" w:eastAsia="仿宋" w:cs="仿宋"/>
          <w:b/>
          <w:bCs/>
          <w:color w:val="auto"/>
          <w:sz w:val="24"/>
          <w:szCs w:val="21"/>
          <w:lang w:val="en-US" w:eastAsia="zh-CN"/>
        </w:rPr>
        <w:t xml:space="preserve">四、</w:t>
      </w:r>
      <w:r>
        <w:rPr>
          <w:rFonts w:hint="eastAsia" w:ascii="仿宋" w:hAnsi="仿宋" w:eastAsia="仿宋" w:cs="仿宋"/>
          <w:b/>
          <w:bCs/>
          <w:color w:val="auto"/>
          <w:sz w:val="24"/>
          <w:szCs w:val="21"/>
          <w:lang w:val="zh-CN" w:eastAsia="zh-CN"/>
        </w:rPr>
        <w:t xml:space="preserve">商务技术</w:t>
      </w:r>
      <w:r>
        <w:rPr>
          <w:rFonts w:hint="eastAsia" w:ascii="仿宋" w:hAnsi="仿宋" w:eastAsia="仿宋" w:cs="仿宋"/>
          <w:b/>
          <w:bCs/>
          <w:color w:val="auto"/>
          <w:sz w:val="24"/>
          <w:szCs w:val="21"/>
          <w:lang w:val="en-US" w:eastAsia="zh-CN"/>
        </w:rPr>
        <w:t xml:space="preserve">分</w:t>
      </w:r>
      <w:r>
        <w:rPr>
          <w:rFonts w:hint="eastAsia" w:ascii="仿宋" w:hAnsi="仿宋" w:eastAsia="仿宋" w:cs="仿宋"/>
          <w:b/>
          <w:bCs/>
          <w:color w:val="auto"/>
          <w:sz w:val="24"/>
          <w:szCs w:val="21"/>
          <w:lang w:val="zh-CN" w:eastAsia="zh-CN"/>
        </w:rPr>
        <w:t xml:space="preserve">内</w:t>
      </w:r>
      <w:r>
        <w:rPr>
          <w:rFonts w:hint="eastAsia" w:ascii="仿宋" w:hAnsi="仿宋" w:eastAsia="仿宋" w:cs="仿宋"/>
          <w:b/>
          <w:bCs/>
          <w:color w:val="auto"/>
          <w:sz w:val="24"/>
          <w:szCs w:val="21"/>
          <w:lang w:eastAsia="zh-CN"/>
        </w:rPr>
        <w:t xml:space="preserve">容</w:t>
      </w:r>
      <w:r>
        <w:rPr>
          <w:rFonts w:hint="eastAsia" w:ascii="仿宋" w:hAnsi="仿宋" w:eastAsia="仿宋" w:cs="仿宋"/>
          <w:color w:val="auto"/>
          <w:sz w:val="24"/>
          <w:szCs w:val="21"/>
          <w:lang w:val="en-US" w:eastAsia="zh-CN"/>
        </w:rPr>
        <w:t xml:space="preserve"> </w:t>
      </w:r>
      <w:r/>
    </w:p>
    <w:p>
      <w:pPr>
        <w:ind w:left="482"/>
        <w:keepLines w:val="0"/>
        <w:keepNext w:val="0"/>
        <w:pageBreakBefore w:val="0"/>
        <w:spacing w:line="4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eastAsia="zh-CN"/>
        </w:rPr>
        <w:t xml:space="preserve">商务技术评分标准中须提供的相关得分佐证材料；</w:t>
      </w:r>
      <w:r/>
    </w:p>
    <w:p>
      <w:pPr>
        <w:ind w:left="482"/>
        <w:keepLines w:val="0"/>
        <w:keepNext w:val="0"/>
        <w:pageBreakBefore w:val="0"/>
        <w:spacing w:line="4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eastAsia="zh-CN"/>
        </w:rPr>
        <w:t xml:space="preserve">供应商认为需要提交的其他商务技术材料。</w:t>
      </w:r>
      <w:r/>
    </w:p>
    <w:p>
      <w:pPr>
        <w:ind w:left="482"/>
        <w:keepLines w:val="0"/>
        <w:keepNext w:val="0"/>
        <w:pageBreakBefore w:val="0"/>
        <w:spacing w:line="400" w:lineRule="exact"/>
        <w:widowControl w:val="off"/>
        <w:rPr>
          <w:rFonts w:hint="eastAsia" w:ascii="仿宋" w:hAnsi="仿宋" w:eastAsia="仿宋" w:cs="仿宋"/>
          <w:b/>
          <w:bCs/>
          <w:color w:val="auto"/>
          <w:sz w:val="24"/>
          <w:szCs w:val="21"/>
        </w:rPr>
      </w:pPr>
      <w:r>
        <w:rPr>
          <w:rFonts w:hint="eastAsia" w:ascii="仿宋" w:hAnsi="仿宋" w:eastAsia="仿宋" w:cs="仿宋"/>
          <w:b/>
          <w:bCs/>
          <w:color w:val="auto"/>
          <w:sz w:val="24"/>
          <w:szCs w:val="21"/>
          <w:lang w:eastAsia="zh-CN"/>
        </w:rPr>
        <w:t xml:space="preserve">五</w:t>
      </w:r>
      <w:r>
        <w:rPr>
          <w:rFonts w:hint="eastAsia" w:ascii="仿宋" w:hAnsi="仿宋" w:eastAsia="仿宋" w:cs="仿宋"/>
          <w:b/>
          <w:bCs/>
          <w:color w:val="auto"/>
          <w:sz w:val="24"/>
          <w:szCs w:val="21"/>
        </w:rPr>
        <w:t xml:space="preserve">、价格扣除</w:t>
      </w:r>
      <w:r>
        <w:rPr>
          <w:rFonts w:hint="eastAsia" w:ascii="仿宋" w:hAnsi="仿宋" w:eastAsia="仿宋" w:cs="仿宋"/>
          <w:b/>
          <w:bCs/>
          <w:color w:val="auto"/>
          <w:sz w:val="24"/>
          <w:szCs w:val="21"/>
          <w:lang w:val="zh-CN" w:eastAsia="zh-CN"/>
        </w:rPr>
        <w:t xml:space="preserve">证明</w:t>
      </w:r>
      <w:r>
        <w:rPr>
          <w:rFonts w:hint="eastAsia" w:ascii="仿宋" w:hAnsi="仿宋" w:eastAsia="仿宋" w:cs="仿宋"/>
          <w:b/>
          <w:bCs/>
          <w:color w:val="auto"/>
          <w:sz w:val="24"/>
          <w:szCs w:val="21"/>
        </w:rPr>
        <w:t xml:space="preserve">文件</w:t>
      </w:r>
      <w:r/>
    </w:p>
    <w:p>
      <w:pPr>
        <w:ind w:left="482"/>
        <w:keepLines w:val="0"/>
        <w:keepNext w:val="0"/>
        <w:pageBreakBefore w:val="0"/>
        <w:spacing w:line="4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1.中小企业声明函（格式见附件6）；</w:t>
      </w:r>
      <w:r/>
    </w:p>
    <w:p>
      <w:pPr>
        <w:ind w:left="482"/>
        <w:keepLines w:val="0"/>
        <w:keepNext w:val="0"/>
        <w:pageBreakBefore w:val="0"/>
        <w:spacing w:line="4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2.残疾人福利性单位声明函（格式见附件7）；</w:t>
      </w:r>
      <w:r/>
    </w:p>
    <w:p>
      <w:pPr>
        <w:ind w:left="482"/>
        <w:keepLines w:val="0"/>
        <w:keepNext w:val="0"/>
        <w:pageBreakBefore w:val="0"/>
        <w:spacing w:line="4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eastAsia="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eastAsia="zh-CN"/>
        </w:rPr>
        <w:t xml:space="preserve">）。</w:t>
      </w:r>
      <w:r/>
    </w:p>
    <w:p>
      <w:pPr>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t xml:space="preserve">附件1 </w:t>
      </w:r>
      <w:r/>
    </w:p>
    <w:p>
      <w:pPr>
        <w:ind w:left="480"/>
        <w:jc w:val="center"/>
        <w:rPr>
          <w:rFonts w:hint="eastAsia" w:ascii="仿宋" w:hAnsi="仿宋" w:eastAsia="仿宋" w:cs="仿宋"/>
          <w:b/>
          <w:sz w:val="24"/>
          <w:szCs w:val="21"/>
        </w:rPr>
      </w:pPr>
      <w:r>
        <w:rPr>
          <w:rFonts w:hint="eastAsia" w:ascii="仿宋" w:hAnsi="仿宋" w:eastAsia="仿宋" w:cs="仿宋"/>
          <w:b/>
          <w:sz w:val="28"/>
          <w:szCs w:val="28"/>
        </w:rPr>
        <w:t xml:space="preserve">分项报价表（服务类项目）</w:t>
      </w:r>
      <w:r/>
    </w:p>
    <w:p>
      <w:pPr>
        <w:pStyle w:val="732"/>
        <w:rPr>
          <w:rFonts w:hint="eastAsia"/>
        </w:rPr>
      </w:pPr>
      <w:r>
        <w:rPr>
          <w:rFonts w:hint="eastAsia"/>
        </w:rPr>
      </w:r>
      <w:r/>
    </w:p>
    <w:tbl>
      <w:tblPr>
        <w:tblStyle w:val="72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服务范围</w:t>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服务要求</w:t>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服务时间</w:t>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服务标准</w:t>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金额</w:t>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2"/>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tcW w:w="13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tcW w:w="14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5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19"/>
        </w:trPr>
        <w:tc>
          <w:tcPr>
            <w:tcW w:w="97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gridSpan w:val="7"/>
            <w:tcW w:w="8709" w:type="dxa"/>
            <w:vAlign w:val="center"/>
            <w:textDirection w:val="lrTb"/>
            <w:noWrap w:val="false"/>
          </w:tcPr>
          <w:p>
            <w:pPr>
              <w:jc w:val="both"/>
              <w:spacing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总报价（人民币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大写</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元</w:t>
            </w:r>
            <w:r/>
          </w:p>
        </w:tc>
      </w:tr>
    </w:tbl>
    <w:p>
      <w:pPr>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备注： </w:t>
      </w:r>
      <w:r/>
    </w:p>
    <w:p>
      <w:pPr>
        <w:numPr>
          <w:ilvl w:val="0"/>
          <w:numId w:val="0"/>
        </w:numPr>
        <w:keepLines w:val="0"/>
        <w:keepNext w:val="0"/>
        <w:pageBreakBefore w:val="0"/>
        <w:spacing w:line="440" w:lineRule="exact"/>
        <w:widowControl w:val="off"/>
        <w:rPr>
          <w:rFonts w:hint="eastAsia" w:ascii="仿宋" w:hAnsi="仿宋" w:eastAsia="仿宋" w:cs="仿宋"/>
          <w:sz w:val="24"/>
          <w:szCs w:val="24"/>
          <w:highlight w:val="cya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rPr>
        <w:t xml:space="preserve">谈判报价采用总承包方式，供应商的“总报价”应</w:t>
      </w:r>
      <w:r>
        <w:rPr>
          <w:rFonts w:hint="eastAsia" w:ascii="仿宋" w:hAnsi="仿宋" w:eastAsia="仿宋" w:cs="仿宋"/>
          <w:sz w:val="24"/>
          <w:szCs w:val="24"/>
          <w:lang w:val="en-US" w:eastAsia="zh-CN"/>
        </w:rPr>
        <w:t xml:space="preserve">包括但不限于工作人员的工资、福利、服装、通讯交通、所有依法应缴纳的社会保险、值班费、夜班费、加班费、餐宿费等，工资标准不低于本地最低工资标准，固定资产折旧费，考核奖、合理利润、各种税费、政策性文件规定（包含政策性调整）、市场状况及合同包含的所有风险、责任等一切费用</w:t>
      </w:r>
      <w:r>
        <w:rPr>
          <w:rFonts w:hint="eastAsia" w:ascii="仿宋" w:hAnsi="仿宋" w:eastAsia="仿宋" w:cs="仿宋"/>
          <w:sz w:val="24"/>
          <w:szCs w:val="24"/>
        </w:rPr>
        <w:t xml:space="preserve">及为完成整个项目所产生的其它所有费用，采购文件中另有规定的除外。</w:t>
      </w:r>
      <w:r/>
    </w:p>
    <w:p>
      <w:pPr>
        <w:keepLines w:val="0"/>
        <w:keepNext w:val="0"/>
        <w:pageBreakBefore w:val="0"/>
        <w:spacing w:line="440" w:lineRule="exact"/>
        <w:widowControl w:val="off"/>
        <w:rPr>
          <w:rFonts w:hint="eastAsia" w:ascii="仿宋" w:hAnsi="仿宋" w:eastAsia="仿宋" w:cs="仿宋"/>
          <w:b w:val="0"/>
          <w:bCs w:val="0"/>
          <w:color w:val="ff0000"/>
          <w:sz w:val="24"/>
          <w:szCs w:val="21"/>
        </w:rPr>
      </w:pPr>
      <w:r>
        <w:rPr>
          <w:rFonts w:hint="eastAsia" w:ascii="仿宋" w:hAnsi="仿宋" w:eastAsia="仿宋" w:cs="仿宋"/>
          <w:b w:val="0"/>
          <w:bCs w:val="0"/>
          <w:color w:val="000000"/>
          <w:sz w:val="24"/>
          <w:lang w:val="en-US" w:eastAsia="zh-CN"/>
        </w:rPr>
        <w:t xml:space="preserve">2</w:t>
      </w:r>
      <w:r>
        <w:rPr>
          <w:rFonts w:hint="eastAsia" w:ascii="仿宋" w:hAnsi="仿宋" w:eastAsia="仿宋" w:cs="仿宋"/>
          <w:b w:val="0"/>
          <w:bCs w:val="0"/>
          <w:color w:val="000000"/>
          <w:sz w:val="24"/>
        </w:rPr>
        <w:t xml:space="preserve">.</w:t>
      </w:r>
      <w:r>
        <w:rPr>
          <w:rFonts w:hint="eastAsia" w:ascii="仿宋" w:hAnsi="仿宋" w:eastAsia="仿宋" w:cs="仿宋"/>
          <w:b w:val="0"/>
          <w:bCs w:val="0"/>
          <w:sz w:val="24"/>
          <w:szCs w:val="21"/>
        </w:rPr>
        <w:t xml:space="preserve">本项目的招标代理费由成交供应商支付，招标代理费金额根据江苏省招标投标协会【苏招协（2022）002号】收费标准*40%计取，在领取《</w:t>
      </w:r>
      <w:r>
        <w:rPr>
          <w:rFonts w:hint="eastAsia" w:ascii="仿宋" w:hAnsi="仿宋" w:eastAsia="仿宋" w:cs="仿宋"/>
          <w:b w:val="0"/>
          <w:bCs w:val="0"/>
          <w:sz w:val="24"/>
          <w:szCs w:val="21"/>
          <w:lang w:eastAsia="zh-CN"/>
        </w:rPr>
        <w:t xml:space="preserve">成交</w:t>
      </w:r>
      <w:r>
        <w:rPr>
          <w:rFonts w:hint="eastAsia" w:ascii="仿宋" w:hAnsi="仿宋" w:eastAsia="仿宋" w:cs="仿宋"/>
          <w:b w:val="0"/>
          <w:bCs w:val="0"/>
          <w:sz w:val="24"/>
          <w:szCs w:val="21"/>
        </w:rPr>
        <w:t xml:space="preserve">通知书》时向招标代理机构缴纳，请各投标供应商将此费用一并计入投标报价中。</w:t>
      </w:r>
      <w:r/>
    </w:p>
    <w:p>
      <w:pPr>
        <w:pStyle w:val="737"/>
        <w:rPr>
          <w:rFonts w:ascii="仿宋" w:hAnsi="仿宋" w:eastAsia="仿宋" w:cs="仿宋"/>
          <w:b/>
          <w:color w:val="ff0000"/>
          <w:szCs w:val="21"/>
        </w:rPr>
      </w:pPr>
      <w:r>
        <w:rPr>
          <w:rFonts w:ascii="仿宋" w:hAnsi="仿宋" w:eastAsia="仿宋" w:cs="仿宋"/>
          <w:b/>
          <w:color w:val="ff0000"/>
          <w:szCs w:val="21"/>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2990"/>
        <w:spacing w:before="82" w:line="221" w:lineRule="auto"/>
        <w:rPr>
          <w:rFonts w:ascii="仿宋" w:hAnsi="仿宋" w:eastAsia="仿宋" w:cs="仿宋"/>
          <w:sz w:val="24"/>
        </w:rPr>
      </w:pPr>
      <w:r>
        <w:rPr>
          <w:rFonts w:hint="eastAsia" w:ascii="仿宋" w:hAnsi="仿宋" w:eastAsia="仿宋" w:cs="仿宋"/>
          <w:spacing w:val="-5"/>
          <w:sz w:val="24"/>
        </w:rPr>
        <w:t xml:space="preserve">投标人（加盖CA电子公章</w:t>
      </w:r>
      <w:r>
        <w:rPr>
          <w:rFonts w:hint="eastAsia" w:ascii="仿宋" w:hAnsi="仿宋" w:eastAsia="仿宋" w:cs="仿宋"/>
          <w:spacing w:val="-1"/>
          <w:sz w:val="24"/>
        </w:rPr>
        <w:t xml:space="preserve">）：</w:t>
      </w:r>
      <w:r/>
    </w:p>
    <w:p>
      <w:pPr>
        <w:jc w:val="center"/>
        <w:rPr>
          <w:rFonts w:ascii="仿宋" w:hAnsi="仿宋" w:eastAsia="仿宋" w:cs="仿宋"/>
          <w:spacing w:val="-12"/>
          <w:sz w:val="24"/>
        </w:rPr>
      </w:pPr>
      <w:r>
        <w:rPr>
          <w:rFonts w:ascii="仿宋" w:hAnsi="仿宋" w:eastAsia="仿宋" w:cs="仿宋"/>
          <w:spacing w:val="-12"/>
          <w:sz w:val="24"/>
        </w:rPr>
      </w:r>
      <w:r/>
    </w:p>
    <w:p>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r/>
    </w:p>
    <w:p>
      <w:pPr>
        <w:rPr>
          <w:rFonts w:hAnsi="仿宋" w:eastAsia="仿宋"/>
          <w:b/>
          <w:sz w:val="28"/>
          <w:szCs w:val="28"/>
        </w:rPr>
      </w:pPr>
      <w:r>
        <w:rPr>
          <w:rFonts w:hAnsi="仿宋" w:eastAsia="仿宋"/>
          <w:b/>
          <w:sz w:val="28"/>
          <w:szCs w:val="28"/>
        </w:rPr>
      </w:r>
      <w:bookmarkEnd w:id="215"/>
      <w:bookmarkEnd w:id="216"/>
      <w:bookmarkEnd w:id="217"/>
      <w:r/>
    </w:p>
    <w:p>
      <w:pPr>
        <w:contextualSpacing/>
        <w:spacing w:line="400" w:lineRule="exact"/>
        <w:rPr>
          <w:rFonts w:hint="eastAsia" w:ascii="仿宋" w:hAnsi="仿宋" w:eastAsia="仿宋" w:cs="仿宋"/>
          <w:b/>
          <w:color w:val="auto"/>
          <w:sz w:val="28"/>
          <w:szCs w:val="28"/>
          <w:lang w:val="zh-CN"/>
        </w:rPr>
      </w:pPr>
      <w:r/>
      <w:bookmarkStart w:id="218" w:name="_Toc120614284"/>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eastAsia="zh-CN"/>
        </w:rPr>
      </w:pPr>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lang w:val="en-US" w:eastAsia="zh-CN"/>
        </w:rPr>
        <w:t xml:space="preserve">的</w:t>
      </w:r>
      <w:r>
        <w:rPr>
          <w:rFonts w:hint="eastAsia" w:ascii="仿宋" w:hAnsi="仿宋" w:eastAsia="仿宋" w:cs="仿宋"/>
          <w:bCs/>
          <w:color w:val="000000"/>
          <w:sz w:val="24"/>
          <w:szCs w:val="21"/>
        </w:rPr>
        <w:t xml:space="preserve">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2"/>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732"/>
        <w:rPr>
          <w:rFonts w:hint="eastAsia"/>
        </w:rPr>
      </w:pPr>
      <w:r>
        <w:rPr>
          <w:rFonts w:hint="eastAsia"/>
        </w:rPr>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sz w:val="24"/>
          <w:szCs w:val="24"/>
        </w:rPr>
        <w:t xml:space="preserve">采购活动的合法代理人，以本单位名义全权处理一切与该项目采购有关的事务。</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19" w:name="_Hlt26955070"/>
      <w:r/>
      <w:bookmarkEnd w:id="219"/>
      <w:r/>
      <w:bookmarkStart w:id="220" w:name="_格式3__银行出具的资信证明"/>
      <w:r/>
      <w:bookmarkEnd w:id="220"/>
      <w:r/>
      <w:bookmarkStart w:id="221" w:name="_Hlt26671380"/>
      <w:r/>
      <w:bookmarkEnd w:id="221"/>
      <w:r>
        <w:rPr>
          <w:rFonts w:hint="eastAsia" w:ascii="仿宋" w:hAnsi="仿宋" w:eastAsia="仿宋" w:cs="仿宋"/>
          <w:sz w:val="24"/>
          <w:szCs w:val="24"/>
          <w:u w:val="single"/>
        </w:rPr>
        <w:t xml:space="preserve">                                         </w:t>
      </w:r>
      <w:r/>
    </w:p>
    <w:p>
      <w:pPr>
        <w:ind w:firstLine="480"/>
        <w:keepLines w:val="0"/>
        <w:keepNext w:val="0"/>
        <w:pageBreakBefore w:val="0"/>
        <w:spacing w:line="480" w:lineRule="exact"/>
        <w:widowControl w:val="off"/>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磋商响应函</w:t>
      </w:r>
      <w:r/>
    </w:p>
    <w:p>
      <w:pPr>
        <w:jc w:val="left"/>
        <w:keepLines w:val="0"/>
        <w:keepNext w:val="0"/>
        <w:pageBreakBefore w:val="0"/>
        <w:spacing w:line="440" w:lineRule="exact"/>
        <w:widowControl w:val="off"/>
        <w:rPr>
          <w:rFonts w:hint="eastAsia" w:ascii="仿宋" w:hAnsi="仿宋" w:eastAsia="仿宋" w:cs="仿宋"/>
          <w:b/>
          <w:bCs/>
          <w:sz w:val="24"/>
          <w:szCs w:val="21"/>
          <w:lang w:eastAsia="zh-CN"/>
        </w:rPr>
      </w:pPr>
      <w:r>
        <w:rPr>
          <w:rFonts w:hint="eastAsia" w:ascii="仿宋" w:hAnsi="仿宋" w:eastAsia="仿宋" w:cs="仿宋"/>
          <w:b/>
          <w:bCs/>
          <w:sz w:val="24"/>
          <w:szCs w:val="21"/>
        </w:rPr>
        <w:t xml:space="preserve">致</w:t>
      </w:r>
      <w:r>
        <w:rPr>
          <w:rFonts w:hint="eastAsia" w:ascii="仿宋" w:hAnsi="仿宋" w:eastAsia="仿宋" w:cs="仿宋"/>
          <w:b/>
          <w:bCs/>
          <w:sz w:val="24"/>
          <w:szCs w:val="21"/>
          <w:lang w:val="en-US" w:eastAsia="zh-CN"/>
        </w:rPr>
        <w:t xml:space="preserve">：</w:t>
      </w:r>
      <w:r>
        <w:rPr>
          <w:rFonts w:hint="eastAsia" w:ascii="仿宋" w:hAnsi="仿宋" w:eastAsia="仿宋" w:cs="仿宋"/>
          <w:b/>
          <w:bCs/>
          <w:sz w:val="24"/>
          <w:szCs w:val="21"/>
          <w:u w:val="single"/>
          <w:lang w:val="en-US" w:eastAsia="zh-CN"/>
        </w:rPr>
        <w:t xml:space="preserve">如东县公安局 </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项目名称</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keepLines w:val="0"/>
        <w:keepNext w:val="0"/>
        <w:pageBreakBefore w:val="0"/>
        <w:spacing w:line="44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账          号： </w:t>
      </w:r>
      <w:r/>
    </w:p>
    <w:p>
      <w:pPr>
        <w:ind w:firstLine="240"/>
        <w:jc w:val="center"/>
        <w:keepLines w:val="0"/>
        <w:keepNext w:val="0"/>
        <w:pageBreakBefore w:val="0"/>
        <w:spacing w:line="44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ind w:firstLine="2990"/>
        <w:spacing w:before="82" w:line="221" w:lineRule="auto"/>
        <w:rPr>
          <w:rFonts w:ascii="仿宋" w:hAnsi="仿宋" w:eastAsia="仿宋" w:cs="仿宋"/>
          <w:sz w:val="24"/>
        </w:rPr>
      </w:pPr>
      <w:r>
        <w:rPr>
          <w:rFonts w:hint="eastAsia" w:ascii="仿宋" w:hAnsi="仿宋" w:eastAsia="仿宋" w:cs="仿宋"/>
          <w:spacing w:val="-5"/>
          <w:sz w:val="24"/>
        </w:rPr>
        <w:t xml:space="preserve">投标人（加盖CA电子公章</w:t>
      </w:r>
      <w:r>
        <w:rPr>
          <w:rFonts w:hint="eastAsia" w:ascii="仿宋" w:hAnsi="仿宋" w:eastAsia="仿宋" w:cs="仿宋"/>
          <w:spacing w:val="-1"/>
          <w:sz w:val="24"/>
        </w:rPr>
        <w:t xml:space="preserve">）：</w:t>
      </w:r>
      <w:r/>
    </w:p>
    <w:p>
      <w:pPr>
        <w:jc w:val="center"/>
        <w:rPr>
          <w:rFonts w:ascii="仿宋" w:hAnsi="仿宋" w:eastAsia="仿宋" w:cs="仿宋"/>
          <w:spacing w:val="-12"/>
          <w:sz w:val="24"/>
        </w:rPr>
      </w:pPr>
      <w:r>
        <w:rPr>
          <w:rFonts w:ascii="仿宋" w:hAnsi="仿宋" w:eastAsia="仿宋" w:cs="仿宋"/>
          <w:spacing w:val="-12"/>
          <w:sz w:val="24"/>
        </w:rPr>
      </w:r>
      <w:r/>
    </w:p>
    <w:p>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ascii="仿宋" w:hAnsi="仿宋" w:eastAsia="仿宋" w:cs="仿宋"/>
          <w:b/>
          <w:sz w:val="28"/>
          <w:szCs w:val="28"/>
        </w:rPr>
      </w:pPr>
      <w:r>
        <w:rPr>
          <w:rFonts w:hint="eastAsia" w:ascii="仿宋" w:hAnsi="仿宋" w:eastAsia="仿宋" w:cs="仿宋"/>
          <w:b/>
          <w:sz w:val="28"/>
          <w:szCs w:val="28"/>
        </w:rPr>
        <w:t xml:space="preserve">附件6 </w:t>
      </w:r>
      <w:r/>
    </w:p>
    <w:p>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r/>
    </w:p>
    <w:p>
      <w:pPr>
        <w:ind w:firstLine="36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lang w:eastAsia="zh-CN"/>
        </w:rPr>
        <w:t xml:space="preserve">如东县公安局</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如东县公安局县局食堂餐饮服务项目</w:t>
      </w:r>
      <w:r>
        <w:rPr>
          <w:rFonts w:hint="eastAsia" w:ascii="仿宋" w:hAnsi="仿宋" w:eastAsia="仿宋" w:cs="仿宋"/>
          <w:sz w:val="24"/>
          <w:szCs w:val="24"/>
          <w:u w:val="non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keepLines w:val="0"/>
        <w:keepNext w:val="0"/>
        <w:pageBreakBefore w:val="0"/>
        <w:spacing w:line="400" w:lineRule="exact"/>
        <w:widowControl w:val="off"/>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keepLines w:val="0"/>
        <w:keepNext w:val="0"/>
        <w:pageBreakBefore w:val="0"/>
        <w:spacing w:line="400" w:lineRule="exact"/>
        <w:widowControl w:val="off"/>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w:t>
      </w:r>
      <w:r/>
    </w:p>
    <w:p>
      <w:pPr>
        <w:ind w:firstLine="36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keepLines w:val="0"/>
        <w:keepNext w:val="0"/>
        <w:pageBreakBefore w:val="0"/>
        <w:spacing w:line="400" w:lineRule="exact"/>
        <w:widowControl w:val="off"/>
        <w:rPr>
          <w:rFonts w:ascii="仿宋" w:hAnsi="仿宋" w:eastAsia="仿宋" w:cs="仿宋"/>
          <w:sz w:val="24"/>
          <w:szCs w:val="24"/>
        </w:rPr>
      </w:pPr>
      <w:r>
        <w:rPr>
          <w:rFonts w:ascii="仿宋" w:hAnsi="仿宋" w:eastAsia="仿宋" w:cs="仿宋"/>
          <w:sz w:val="24"/>
          <w:szCs w:val="24"/>
        </w:rPr>
      </w:r>
      <w:r/>
    </w:p>
    <w:p>
      <w:pPr>
        <w:ind w:right="180" w:firstLine="360"/>
        <w:jc w:val="center"/>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8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日  期：</w:t>
      </w:r>
      <w:r/>
    </w:p>
    <w:p>
      <w:pPr>
        <w:ind w:firstLine="240"/>
        <w:keepLines w:val="0"/>
        <w:keepNext w:val="0"/>
        <w:pageBreakBefore w:val="0"/>
        <w:spacing w:line="400" w:lineRule="exact"/>
        <w:widowControl w:val="off"/>
        <w:rPr>
          <w:rFonts w:ascii="仿宋" w:hAnsi="仿宋" w:eastAsia="仿宋" w:cs="仿宋"/>
          <w:sz w:val="24"/>
          <w:szCs w:val="24"/>
        </w:rPr>
      </w:pPr>
      <w:r>
        <w:rPr>
          <w:rFonts w:ascii="仿宋" w:hAnsi="仿宋" w:eastAsia="仿宋" w:cs="仿宋"/>
          <w:sz w:val="24"/>
          <w:szCs w:val="24"/>
        </w:rPr>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备注：</w:t>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pStyle w:val="732"/>
        <w:rPr>
          <w:rFonts w:hint="eastAsia"/>
          <w:b/>
          <w:bCs/>
          <w:sz w:val="21"/>
          <w:szCs w:val="21"/>
        </w:rPr>
        <w:sectPr>
          <w:footerReference w:type="default" r:id="rId9"/>
          <w:footerReference w:type="first" r:id="rId10"/>
          <w:footnotePr/>
          <w:endnotePr/>
          <w:type w:val="nextPage"/>
          <w:pgSz w:w="11907" w:h="16840" w:orient="portrait"/>
          <w:pgMar w:top="1440" w:right="1080" w:bottom="1440" w:left="1080" w:header="851" w:footer="992" w:gutter="0"/>
          <w:cols w:num="1" w:sep="0" w:space="720" w:equalWidth="1"/>
          <w:docGrid w:linePitch="360"/>
        </w:sectPr>
      </w:pPr>
      <w:r>
        <w:rPr>
          <w:rFonts w:hint="eastAsia"/>
          <w:b/>
          <w:bCs/>
          <w:sz w:val="21"/>
          <w:szCs w:val="21"/>
          <w:lang w:val="en-US" w:eastAsia="zh-CN"/>
        </w:rPr>
        <w:t xml:space="preserve">注：</w:t>
      </w:r>
      <w:r>
        <w:rPr>
          <w:rFonts w:hint="eastAsia"/>
          <w:b/>
          <w:bCs/>
          <w:sz w:val="21"/>
          <w:szCs w:val="21"/>
        </w:rPr>
        <w:t xml:space="preserve">中小企业划型标准详见：https://www.ccgp.gov.cn/zcfg/mof/201310/t20131029_3587674.htm</w:t>
      </w:r>
      <w:r/>
    </w:p>
    <w:p>
      <w:pPr>
        <w:spacing w:line="400" w:lineRule="exact"/>
        <w:rPr>
          <w:sz w:val="28"/>
          <w:szCs w:val="28"/>
        </w:rPr>
      </w:pPr>
      <w:r>
        <w:rPr>
          <w:rFonts w:hint="eastAsia" w:ascii="仿宋" w:hAnsi="仿宋" w:eastAsia="仿宋" w:cs="仿宋"/>
          <w:b/>
          <w:color w:val="000000"/>
          <w:sz w:val="28"/>
          <w:szCs w:val="28"/>
        </w:rPr>
        <w:t xml:space="preserve">附件7 </w:t>
      </w:r>
      <w:r/>
    </w:p>
    <w:p>
      <w:pPr>
        <w:jc w:val="center"/>
        <w:spacing w:line="588"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r/>
    </w:p>
    <w:p>
      <w:pPr>
        <w:pStyle w:val="732"/>
      </w:pPr>
      <w:r/>
      <w:r/>
    </w:p>
    <w:p>
      <w:pPr>
        <w:ind w:firstLine="360"/>
        <w:keepLines w:val="0"/>
        <w:keepNext w:val="0"/>
        <w:pageBreakBefore w:val="0"/>
        <w:spacing w:line="440" w:lineRule="exact"/>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项目采购活动由本单位提供服务。</w:t>
      </w:r>
      <w:r/>
    </w:p>
    <w:p>
      <w:pPr>
        <w:ind w:firstLine="360"/>
        <w:keepLines w:val="0"/>
        <w:keepNext w:val="0"/>
        <w:pageBreakBefore w:val="0"/>
        <w:spacing w:line="440" w:lineRule="exact"/>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keepLines w:val="0"/>
        <w:keepNext w:val="0"/>
        <w:pageBreakBefore w:val="0"/>
        <w:spacing w:line="440" w:lineRule="exact"/>
        <w:widowControl w:val="off"/>
        <w:rPr>
          <w:rFonts w:ascii="仿宋" w:hAnsi="仿宋" w:eastAsia="仿宋" w:cs="仿宋"/>
          <w:sz w:val="24"/>
          <w:szCs w:val="21"/>
        </w:rPr>
      </w:pPr>
      <w:r>
        <w:rPr>
          <w:rFonts w:ascii="仿宋" w:hAnsi="仿宋" w:eastAsia="仿宋" w:cs="仿宋"/>
          <w:sz w:val="24"/>
          <w:szCs w:val="21"/>
        </w:rPr>
      </w:r>
      <w:r/>
    </w:p>
    <w:p>
      <w:pPr>
        <w:pStyle w:val="732"/>
        <w:ind w:left="0" w:firstLine="0"/>
        <w:keepLines w:val="0"/>
        <w:keepNext w:val="0"/>
        <w:pageBreakBefore w:val="0"/>
        <w:spacing w:line="440" w:lineRule="exact"/>
        <w:widowControl w:val="off"/>
      </w:pPr>
      <w:r/>
      <w:r/>
    </w:p>
    <w:p>
      <w:pPr>
        <w:ind w:firstLine="480"/>
        <w:keepLines w:val="0"/>
        <w:keepNext w:val="0"/>
        <w:pageBreakBefore w:val="0"/>
        <w:spacing w:line="440" w:lineRule="exact"/>
        <w:widowControl w:val="off"/>
        <w:rPr>
          <w:rFonts w:ascii="仿宋" w:hAnsi="仿宋" w:eastAsia="仿宋" w:cs="仿宋"/>
          <w:sz w:val="24"/>
          <w:szCs w:val="21"/>
        </w:rPr>
      </w:pPr>
      <w:r>
        <w:rPr>
          <w:rFonts w:hint="eastAsia" w:ascii="仿宋" w:hAnsi="仿宋" w:eastAsia="仿宋" w:cs="仿宋"/>
          <w:sz w:val="24"/>
          <w:szCs w:val="21"/>
        </w:rPr>
        <w:t xml:space="preserve">备注：</w:t>
      </w:r>
      <w:r/>
    </w:p>
    <w:p>
      <w:pPr>
        <w:ind w:firstLine="480"/>
        <w:keepLines w:val="0"/>
        <w:keepNext w:val="0"/>
        <w:pageBreakBefore w:val="0"/>
        <w:spacing w:line="440" w:lineRule="exact"/>
        <w:widowControl w:val="off"/>
        <w:rPr>
          <w:rFonts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keepLines w:val="0"/>
        <w:keepNext w:val="0"/>
        <w:pageBreakBefore w:val="0"/>
        <w:spacing w:line="440" w:lineRule="exact"/>
        <w:widowControl w:val="off"/>
        <w:rPr>
          <w:rFonts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keepLines w:val="0"/>
        <w:keepNext w:val="0"/>
        <w:pageBreakBefore w:val="0"/>
        <w:spacing w:line="440" w:lineRule="exact"/>
        <w:widowControl w:val="off"/>
        <w:rPr>
          <w:rFonts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keepLines w:val="0"/>
        <w:keepNext w:val="0"/>
        <w:pageBreakBefore w:val="0"/>
        <w:spacing w:line="440" w:lineRule="exact"/>
        <w:widowControl w:val="off"/>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keepLines w:val="0"/>
        <w:keepNext w:val="0"/>
        <w:pageBreakBefore w:val="0"/>
        <w:spacing w:line="440" w:lineRule="exact"/>
        <w:widowControl w:val="off"/>
        <w:rPr>
          <w:rFonts w:ascii="仿宋" w:hAnsi="仿宋" w:eastAsia="仿宋" w:cs="仿宋"/>
          <w:spacing w:val="6"/>
          <w:sz w:val="30"/>
          <w:szCs w:val="30"/>
        </w:rPr>
      </w:pPr>
      <w:r>
        <w:rPr>
          <w:rFonts w:ascii="仿宋" w:hAnsi="仿宋" w:eastAsia="仿宋" w:cs="仿宋"/>
          <w:spacing w:val="6"/>
          <w:sz w:val="30"/>
          <w:szCs w:val="30"/>
        </w:rPr>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rPr>
        <w:t xml:space="preserve">         供应商全称（加盖CA电子公章）：</w:t>
      </w:r>
      <w:r/>
    </w:p>
    <w:p>
      <w:pPr>
        <w:ind w:right="1559" w:firstLine="480"/>
        <w:jc w:val="center"/>
        <w:keepLines w:val="0"/>
        <w:keepNext w:val="0"/>
        <w:pageBreakBefore w:val="0"/>
        <w:spacing w:line="440" w:lineRule="exact"/>
        <w:widowControl w:val="off"/>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w:t>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jc w:val="center"/>
        <w:keepLines w:val="0"/>
        <w:keepNext w:val="0"/>
        <w:pageBreakBefore w:val="0"/>
        <w:spacing w:line="440" w:lineRule="exact"/>
        <w:widowControl w:val="off"/>
        <w:rPr>
          <w:rFonts w:ascii="仿宋" w:hAnsi="仿宋" w:eastAsia="仿宋" w:cs="仿宋"/>
          <w:b/>
          <w:sz w:val="32"/>
          <w:szCs w:val="32"/>
        </w:rPr>
      </w:pPr>
      <w:r>
        <w:rPr>
          <w:rFonts w:ascii="仿宋" w:hAnsi="仿宋" w:eastAsia="仿宋" w:cs="仿宋"/>
          <w:b/>
          <w:sz w:val="32"/>
          <w:szCs w:val="32"/>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r>
      <w:r/>
    </w:p>
    <w:p>
      <w:pPr>
        <w:jc w:val="both"/>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r>
      <w:r/>
    </w:p>
    <w:p>
      <w:pPr>
        <w:jc w:val="both"/>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根据《财政部司法部关于政府采购支持监狱企业发展有关问题的通知》（财库〔20</w:t>
      </w:r>
      <w:r>
        <w:rPr>
          <w:rFonts w:hint="eastAsia" w:ascii="仿宋" w:hAnsi="仿宋" w:eastAsia="仿宋" w:cs="仿宋"/>
          <w:color w:val="auto"/>
          <w:sz w:val="24"/>
          <w:szCs w:val="21"/>
          <w:lang w:val="en-US" w:eastAsia="zh-CN"/>
        </w:rPr>
        <w:t xml:space="preserve">14</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keepLines w:val="0"/>
        <w:keepNext w:val="0"/>
        <w:pageBreakBefore w:val="0"/>
        <w:spacing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keepLines w:val="0"/>
        <w:keepNext w:val="0"/>
        <w:pageBreakBefore w:val="0"/>
        <w:spacing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keepLines w:val="0"/>
        <w:keepNext w:val="0"/>
        <w:pageBreakBefore w:val="0"/>
        <w:spacing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keepLines w:val="0"/>
        <w:keepNext w:val="0"/>
        <w:pageBreakBefore w:val="0"/>
        <w:spacing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w:t>
      </w:r>
      <w:r>
        <w:rPr>
          <w:rFonts w:hint="eastAsia" w:ascii="仿宋" w:hAnsi="仿宋" w:eastAsia="仿宋" w:cs="仿宋"/>
          <w:color w:val="auto"/>
          <w:sz w:val="24"/>
          <w:szCs w:val="21"/>
          <w:lang w:eastAsia="zh-CN"/>
        </w:rPr>
        <w:t xml:space="preserve">成交</w:t>
      </w:r>
      <w:r>
        <w:rPr>
          <w:rFonts w:hint="eastAsia" w:ascii="仿宋" w:hAnsi="仿宋" w:eastAsia="仿宋" w:cs="仿宋"/>
          <w:color w:val="auto"/>
          <w:sz w:val="24"/>
          <w:szCs w:val="21"/>
        </w:rPr>
        <w:t xml:space="preserve">、成交，依照《中华人民共和国政府采购法》等国家有关规定追究相应责任。</w:t>
      </w:r>
      <w:r/>
    </w:p>
    <w:p>
      <w:pPr>
        <w:ind w:firstLine="480"/>
        <w:keepLines w:val="0"/>
        <w:keepNext w:val="0"/>
        <w:pageBreakBefore w:val="0"/>
        <w:spacing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keepLines w:val="0"/>
        <w:keepNext w:val="0"/>
        <w:pageBreakBefore w:val="0"/>
        <w:spacing w:line="440" w:lineRule="exact"/>
        <w:widowControl w:val="off"/>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jc w:val="center"/>
        <w:spacing w:line="56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720"/>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keepLines w:val="0"/>
        <w:keepNext w:val="0"/>
        <w:pageBreakBefore w:val="0"/>
        <w:spacing w:line="440" w:lineRule="exact"/>
        <w:widowControl w:val="off"/>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keepLines w:val="0"/>
        <w:keepNext w:val="0"/>
        <w:pageBreakBefore w:val="0"/>
        <w:spacing w:line="44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w:t>
      </w:r>
      <w:r>
        <w:rPr>
          <w:rFonts w:hint="eastAsia" w:ascii="仿宋" w:hAnsi="仿宋" w:eastAsia="仿宋" w:cs="仿宋"/>
          <w:b/>
          <w:bCs/>
          <w:color w:val="000000"/>
          <w:sz w:val="24"/>
          <w:highlight w:val="none"/>
        </w:rPr>
        <w:t xml:space="preserve">未填写的内容视为完全响应本磋商文件要求。</w:t>
      </w:r>
      <w:r>
        <w:rPr>
          <w:rFonts w:hint="eastAsia" w:ascii="仿宋" w:hAnsi="仿宋" w:eastAsia="仿宋" w:cs="仿宋"/>
          <w:color w:val="000000"/>
          <w:sz w:val="24"/>
          <w:highlight w:val="none"/>
        </w:rPr>
        <w:t xml:space="preserve">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732"/>
        <w:rPr>
          <w:rFonts w:hint="eastAsia" w:ascii="仿宋" w:hAnsi="仿宋" w:eastAsia="仿宋" w:cs="仿宋"/>
        </w:rPr>
      </w:pPr>
      <w:r>
        <w:rPr>
          <w:rFonts w:hint="eastAsia" w:ascii="仿宋" w:hAnsi="仿宋" w:eastAsia="仿宋" w:cs="仿宋"/>
        </w:rPr>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jc w:val="center"/>
        <w:spacing w:line="56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p>
    <w:p>
      <w:pPr>
        <w:ind w:left="480"/>
        <w:rPr>
          <w:rFonts w:hint="eastAsia" w:ascii="仿宋" w:hAnsi="仿宋" w:eastAsia="仿宋" w:cs="仿宋"/>
          <w:b/>
          <w:i/>
          <w:color w:val="ff0000"/>
          <w:sz w:val="24"/>
          <w:szCs w:val="21"/>
          <w:u w:val="singl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720"/>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w:t>
      </w:r>
      <w:r>
        <w:rPr>
          <w:rFonts w:hint="eastAsia" w:ascii="仿宋" w:hAnsi="仿宋" w:eastAsia="仿宋" w:cs="仿宋"/>
          <w:b/>
          <w:bCs/>
          <w:color w:val="auto"/>
          <w:sz w:val="24"/>
          <w:szCs w:val="24"/>
          <w:highlight w:val="none"/>
        </w:rPr>
        <w:t xml:space="preserve">未填写的内容视为完全响应本磋商文件要求。</w:t>
      </w:r>
      <w:r>
        <w:rPr>
          <w:rFonts w:hint="eastAsia" w:ascii="仿宋" w:hAnsi="仿宋" w:eastAsia="仿宋" w:cs="仿宋"/>
          <w:color w:val="auto"/>
          <w:sz w:val="24"/>
          <w:szCs w:val="24"/>
          <w:highlight w:val="none"/>
        </w:rPr>
        <w:t xml:space="preserve">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jc w:val="center"/>
        <w:spacing w:line="56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p>
    <w:p>
      <w:pPr>
        <w:ind w:firstLine="4080"/>
        <w:jc w:val="both"/>
        <w:rPr>
          <w:rFonts w:hint="eastAsia" w:ascii="仿宋" w:hAnsi="仿宋" w:eastAsia="仿宋" w:cs="仿宋"/>
          <w:b/>
          <w:color w:val="auto"/>
          <w:sz w:val="28"/>
          <w:szCs w:val="28"/>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732"/>
        <w:rPr>
          <w:rFonts w:hint="eastAsia"/>
        </w:rPr>
      </w:pPr>
      <w:r>
        <w:rPr>
          <w:rFonts w:hint="eastAsia"/>
        </w:rPr>
      </w:r>
      <w:r/>
    </w:p>
    <w:tbl>
      <w:tblPr>
        <w:tblStyle w:val="720"/>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849"/>
        <w:gridCol w:w="3077"/>
        <w:gridCol w:w="1963"/>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84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07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963" w:type="dxa"/>
            <w:vAlign w:val="center"/>
            <w:textDirection w:val="lrTb"/>
            <w:noWrap w:val="false"/>
          </w:tcPr>
          <w:p>
            <w:pPr>
              <w:jc w:val="both"/>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84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07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63"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84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07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63"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84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07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63"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keepLines w:val="0"/>
        <w:keepNext w:val="0"/>
        <w:pageBreakBefore w:val="0"/>
        <w:spacing w:line="440" w:lineRule="exact"/>
        <w:widowControl w:val="off"/>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w:t>
      </w:r>
      <w:r>
        <w:rPr>
          <w:rFonts w:hint="eastAsia" w:ascii="仿宋" w:hAnsi="仿宋" w:eastAsia="仿宋" w:cs="仿宋"/>
          <w:b/>
          <w:bCs/>
          <w:sz w:val="24"/>
        </w:rPr>
        <w:t xml:space="preserve">未填写的内容视为完全响应本采购文件实质性要求。</w:t>
      </w:r>
      <w:r/>
    </w:p>
    <w:p>
      <w:pPr>
        <w:keepLines w:val="0"/>
        <w:keepNext w:val="0"/>
        <w:pageBreakBefore w:val="0"/>
        <w:spacing w:line="440" w:lineRule="exact"/>
        <w:widowControl w:val="off"/>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keepLines w:val="0"/>
        <w:keepNext w:val="0"/>
        <w:pageBreakBefore w:val="0"/>
        <w:spacing w:line="44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ind w:right="1559" w:firstLine="480"/>
        <w:jc w:val="center"/>
        <w:keepLines w:val="0"/>
        <w:keepNext w:val="0"/>
        <w:pageBreakBefore w:val="0"/>
        <w:spacing w:line="440" w:lineRule="exact"/>
        <w:widowControl w:val="off"/>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jc w:val="center"/>
        <w:spacing w:line="56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p>
    <w:p>
      <w:pPr>
        <w:spacing w:line="460" w:lineRule="exact"/>
        <w:rPr>
          <w:rFonts w:hint="eastAsia" w:ascii="仿宋" w:hAnsi="仿宋" w:eastAsia="仿宋" w:cs="仿宋"/>
          <w:bCs/>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pStyle w:val="732"/>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732"/>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732"/>
        <w:rPr>
          <w:rFonts w:hint="eastAsia" w:ascii="仿宋" w:hAnsi="仿宋" w:eastAsia="仿宋" w:cs="仿宋"/>
          <w:bCs/>
          <w:sz w:val="24"/>
          <w:szCs w:val="21"/>
        </w:rPr>
      </w:pPr>
      <w:r>
        <w:rPr>
          <w:rFonts w:hint="eastAsia" w:ascii="仿宋" w:hAnsi="仿宋" w:eastAsia="仿宋" w:cs="仿宋"/>
          <w:bCs/>
          <w:sz w:val="24"/>
          <w:szCs w:val="21"/>
        </w:rPr>
      </w:r>
      <w:bookmarkEnd w:id="194"/>
      <w:bookmarkEnd w:id="195"/>
      <w:bookmarkEnd w:id="218"/>
      <w:r/>
    </w:p>
    <w:p>
      <w:pPr>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732"/>
        <w:ind w:left="0" w:firstLine="0"/>
        <w:rPr>
          <w:rFonts w:hint="eastAsia"/>
        </w:rPr>
      </w:pPr>
      <w:r>
        <w:rPr>
          <w:rFonts w:hint="eastAsia"/>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12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widowControl/>
        <w:rPr>
          <w:rFonts w:hint="eastAsia" w:ascii="仿宋" w:hAnsi="仿宋" w:eastAsia="仿宋" w:cs="仿宋"/>
          <w:b/>
          <w:bCs/>
          <w:color w:val="auto"/>
          <w:sz w:val="28"/>
          <w:szCs w:val="28"/>
          <w:lang w:val="en-US" w:eastAsia="zh-CN"/>
        </w:rPr>
        <w:outlineLvl w:val="0"/>
      </w:pPr>
      <w:r/>
      <w:bookmarkStart w:id="222" w:name="_Toc31274"/>
      <w:r/>
      <w:bookmarkStart w:id="223" w:name="_Toc1372"/>
      <w:r/>
      <w:bookmarkStart w:id="224" w:name="_Toc5831"/>
      <w:r/>
      <w:r/>
    </w:p>
    <w:p>
      <w:pPr>
        <w:jc w:val="left"/>
        <w:widowControl/>
        <w:rPr>
          <w:rFonts w:hint="eastAsia" w:ascii="仿宋" w:hAnsi="仿宋" w:eastAsia="仿宋" w:cs="仿宋"/>
          <w:b/>
          <w:bCs/>
          <w:color w:val="auto"/>
          <w:sz w:val="28"/>
          <w:szCs w:val="28"/>
          <w:lang w:val="en-US" w:eastAsia="zh-CN"/>
        </w:rPr>
        <w:outlineLvl w:val="0"/>
      </w:pPr>
      <w:r>
        <w:rPr>
          <w:rFonts w:hint="eastAsia" w:ascii="仿宋" w:hAnsi="仿宋" w:eastAsia="仿宋" w:cs="仿宋"/>
          <w:b/>
          <w:bCs/>
          <w:color w:val="auto"/>
          <w:sz w:val="28"/>
          <w:szCs w:val="28"/>
          <w:lang w:val="en-US" w:eastAsia="zh-CN"/>
        </w:rPr>
        <w:t xml:space="preserve">附件1</w:t>
      </w:r>
      <w:bookmarkEnd w:id="222"/>
      <w:r/>
      <w:bookmarkEnd w:id="223"/>
      <w:r/>
      <w:bookmarkEnd w:id="224"/>
      <w:r>
        <w:rPr>
          <w:rFonts w:hint="eastAsia" w:ascii="仿宋" w:hAnsi="仿宋" w:eastAsia="仿宋" w:cs="仿宋"/>
          <w:b/>
          <w:bCs/>
          <w:color w:val="auto"/>
          <w:sz w:val="28"/>
          <w:szCs w:val="28"/>
          <w:lang w:val="en-US" w:eastAsia="zh-CN"/>
        </w:rPr>
        <w:t xml:space="preserve">3</w:t>
      </w:r>
      <w:r/>
    </w:p>
    <w:p>
      <w:pPr>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w:t>
      </w:r>
      <w:r>
        <w:rPr>
          <w:rFonts w:hint="eastAsia" w:ascii="仿宋" w:hAnsi="仿宋" w:eastAsia="仿宋" w:cs="仿宋"/>
          <w:sz w:val="24"/>
          <w:szCs w:val="24"/>
          <w:lang w:eastAsia="zh-CN"/>
        </w:rPr>
        <w:t xml:space="preserve">成交</w:t>
      </w:r>
      <w:r>
        <w:rPr>
          <w:rFonts w:hint="eastAsia" w:ascii="仿宋" w:hAnsi="仿宋" w:eastAsia="仿宋" w:cs="仿宋"/>
          <w:sz w:val="24"/>
          <w:szCs w:val="24"/>
        </w:rPr>
        <w:t xml:space="preserve">（成交）供应商，可自愿选择履约保函（保险）形式替代履约保证金，也可持政府采购合同在线向金融机构申请无抵押无担保贷款。第三方机构将根据《转发关于在全省政府采购领域推行电子履约保函（保险）的通知》（通财购〔20</w:t>
      </w: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w:t>
      </w: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〕68号），按照双方自愿的原则提供便捷、优惠的服务。</w:t>
      </w:r>
      <w:r/>
    </w:p>
    <w:p>
      <w:pPr>
        <w:rPr>
          <w:rFonts w:hint="eastAsia" w:ascii="仿宋" w:hAnsi="仿宋" w:eastAsia="仿宋" w:cs="仿宋"/>
          <w:sz w:val="24"/>
          <w:szCs w:val="24"/>
        </w:rPr>
      </w:pPr>
      <w:r>
        <w:rPr>
          <w:rFonts w:hint="eastAsia" w:ascii="仿宋" w:hAnsi="仿宋" w:eastAsia="仿宋" w:cs="仿宋"/>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ff0000"/>
          <w:sz w:val="24"/>
          <w:szCs w:val="24"/>
          <w:lang w:val="zh-CN"/>
        </w:rPr>
      </w:pPr>
      <w:r>
        <w:rPr>
          <w:rFonts w:hint="eastAsia" w:ascii="仿宋" w:hAnsi="仿宋" w:eastAsia="仿宋" w:cs="仿宋"/>
          <w:color w:val="ff0000"/>
          <w:sz w:val="24"/>
          <w:szCs w:val="24"/>
          <w:lang w:val="zh-CN"/>
        </w:rPr>
      </w:r>
      <w:r/>
    </w:p>
    <w:p>
      <w:pPr>
        <w:rPr>
          <w:rFonts w:hint="eastAsia" w:ascii="仿宋" w:hAnsi="仿宋" w:eastAsia="仿宋" w:cs="仿宋"/>
          <w:color w:val="ff0000"/>
          <w:sz w:val="24"/>
          <w:szCs w:val="24"/>
          <w:lang w:val="zh-CN"/>
        </w:rPr>
      </w:pPr>
      <w:r>
        <w:rPr>
          <w:rFonts w:hint="eastAsia" w:ascii="仿宋" w:hAnsi="仿宋" w:eastAsia="仿宋" w:cs="仿宋"/>
          <w:color w:val="ff0000"/>
          <w:sz w:val="24"/>
          <w:szCs w:val="24"/>
          <w:lang w:val="zh-CN"/>
        </w:rPr>
      </w:r>
      <w:r/>
    </w:p>
    <w:p>
      <w:pPr>
        <w:rPr>
          <w:rFonts w:hint="eastAsia" w:ascii="仿宋" w:hAnsi="仿宋" w:eastAsia="仿宋" w:cs="仿宋"/>
        </w:rPr>
      </w:pPr>
      <w:r>
        <w:rPr>
          <w:rFonts w:hint="eastAsia" w:ascii="仿宋" w:hAnsi="仿宋" w:eastAsia="仿宋" w:cs="仿宋"/>
        </w:rPr>
      </w:r>
      <w:r/>
    </w:p>
    <w:sectPr>
      <w:headerReference w:type="default" r:id="rId8"/>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３７</w:t>
    </w:r>
    <w:r>
      <w:rPr>
        <w:rFonts w:ascii="宋体" w:hAnsi="宋体"/>
      </w:rPr>
      <w:fldChar w:fldCharType="end"/>
    </w:r>
    <w:r/>
  </w:p>
  <w:p>
    <w:pPr>
      <w:pStyle w:val="727"/>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6"/>
    <w:next w:val="7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9"/>
    <w:link w:val="12"/>
    <w:uiPriority w:val="9"/>
    <w:rPr>
      <w:rFonts w:ascii="Arial" w:hAnsi="Arial" w:eastAsia="Arial" w:cs="Arial"/>
      <w:sz w:val="40"/>
      <w:szCs w:val="40"/>
    </w:rPr>
  </w:style>
  <w:style w:type="character" w:styleId="15">
    <w:name w:val="Heading 2 Char"/>
    <w:basedOn w:val="719"/>
    <w:link w:val="717"/>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9"/>
    <w:link w:val="16"/>
    <w:uiPriority w:val="9"/>
    <w:rPr>
      <w:rFonts w:ascii="Arial" w:hAnsi="Arial" w:eastAsia="Arial" w:cs="Arial"/>
      <w:sz w:val="30"/>
      <w:szCs w:val="30"/>
    </w:rPr>
  </w:style>
  <w:style w:type="character" w:styleId="19">
    <w:name w:val="Heading 4 Char"/>
    <w:basedOn w:val="719"/>
    <w:link w:val="7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28"/>
    <w:uiPriority w:val="99"/>
  </w:style>
  <w:style w:type="character" w:styleId="44">
    <w:name w:val="Footer Char"/>
    <w:basedOn w:val="719"/>
    <w:link w:val="727"/>
    <w:uiPriority w:val="99"/>
  </w:style>
  <w:style w:type="character" w:styleId="46">
    <w:name w:val="Caption Char"/>
    <w:basedOn w:val="722"/>
    <w:link w:val="727"/>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1"/>
    <w:uiPriority w:val="0"/>
    <w:qFormat/>
    <w:pPr>
      <w:jc w:val="both"/>
      <w:widowControl w:val="off"/>
    </w:pPr>
    <w:rPr>
      <w:rFonts w:ascii="Calibri" w:hAnsi="Calibri" w:eastAsia="宋体" w:cs="Times New Roman"/>
      <w:sz w:val="21"/>
      <w:szCs w:val="22"/>
      <w:lang w:val="en-US" w:eastAsia="zh-CN" w:bidi="ar-SA"/>
    </w:rPr>
  </w:style>
  <w:style w:type="paragraph" w:styleId="717">
    <w:name w:val="Heading 2"/>
    <w:basedOn w:val="716"/>
    <w:next w:val="71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rPr>
  </w:style>
  <w:style w:type="paragraph" w:styleId="718">
    <w:name w:val="Heading 4"/>
    <w:basedOn w:val="716"/>
    <w:next w:val="716"/>
    <w:uiPriority w:val="9"/>
    <w:semiHidden/>
    <w:unhideWhenUsed/>
    <w:qFormat/>
    <w:pPr>
      <w:keepLines/>
      <w:keepNext/>
      <w:spacing w:before="80" w:after="40"/>
      <w:outlineLvl w:val="3"/>
    </w:pPr>
    <w:rPr>
      <w:color w:val="0f4760"/>
      <w:sz w:val="28"/>
      <w:szCs w:val="28"/>
    </w:rPr>
  </w:style>
  <w:style w:type="character" w:styleId="719" w:default="1">
    <w:name w:val="Default Paragraph Font"/>
    <w:uiPriority w:val="0"/>
    <w:semiHidden/>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lock Text"/>
    <w:basedOn w:val="716"/>
    <w:uiPriority w:val="0"/>
    <w:qFormat/>
    <w:pPr>
      <w:ind w:left="-216" w:right="2" w:hanging="2"/>
      <w:jc w:val="center"/>
    </w:pPr>
    <w:rPr>
      <w:rFonts w:ascii="楷体_GB2312" w:eastAsia="楷体_GB2312"/>
      <w:sz w:val="24"/>
      <w:szCs w:val="24"/>
    </w:rPr>
  </w:style>
  <w:style w:type="paragraph" w:styleId="722">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16"/>
    <w:uiPriority w:val="0"/>
    <w:unhideWhenUsed/>
    <w:qFormat/>
    <w:pPr>
      <w:jc w:val="left"/>
    </w:pPr>
  </w:style>
  <w:style w:type="paragraph" w:styleId="724">
    <w:name w:val="Body Text"/>
    <w:basedOn w:val="716"/>
    <w:next w:val="716"/>
    <w:uiPriority w:val="0"/>
    <w:qFormat/>
    <w:rPr>
      <w:rFonts w:ascii="楷体_GB2312" w:hAnsi="Arial" w:eastAsia="楷体_GB2312" w:cs="Times New Roman"/>
      <w:sz w:val="28"/>
      <w:szCs w:val="28"/>
    </w:rPr>
  </w:style>
  <w:style w:type="paragraph" w:styleId="725">
    <w:name w:val="Body Text Indent"/>
    <w:basedOn w:val="716"/>
    <w:next w:val="726"/>
    <w:uiPriority w:val="0"/>
    <w:unhideWhenUsed/>
    <w:qFormat/>
    <w:pPr>
      <w:ind w:left="420"/>
      <w:spacing w:after="120"/>
    </w:pPr>
  </w:style>
  <w:style w:type="paragraph" w:styleId="726">
    <w:name w:val="envelope return"/>
    <w:basedOn w:val="716"/>
    <w:uiPriority w:val="99"/>
    <w:unhideWhenUsed/>
    <w:qFormat/>
    <w:rPr>
      <w:rFonts w:ascii="Arial" w:hAnsi="Arial" w:eastAsia="楷体_GB2312"/>
      <w:sz w:val="26"/>
      <w:szCs w:val="20"/>
    </w:rPr>
  </w:style>
  <w:style w:type="paragraph" w:styleId="727">
    <w:name w:val="Footer"/>
    <w:basedOn w:val="71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28">
    <w:name w:val="Header"/>
    <w:basedOn w:val="716"/>
    <w:next w:val="72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29">
    <w:name w:val="toc 1"/>
    <w:basedOn w:val="716"/>
    <w:next w:val="716"/>
    <w:uiPriority w:val="0"/>
    <w:qFormat/>
  </w:style>
  <w:style w:type="paragraph" w:styleId="730">
    <w:name w:val="Normal (Web)"/>
    <w:basedOn w:val="716"/>
    <w:uiPriority w:val="0"/>
    <w:qFormat/>
    <w:pPr>
      <w:ind w:left="0" w:right="0"/>
      <w:jc w:val="left"/>
      <w:spacing w:before="0" w:beforeAutospacing="1" w:after="0" w:afterAutospacing="1"/>
    </w:pPr>
    <w:rPr>
      <w:sz w:val="24"/>
      <w:lang w:val="en-US" w:eastAsia="zh-CN" w:bidi="ar"/>
    </w:rPr>
  </w:style>
  <w:style w:type="paragraph" w:styleId="731">
    <w:name w:val="Body Text First Indent"/>
    <w:basedOn w:val="716"/>
    <w:uiPriority w:val="0"/>
    <w:qFormat/>
    <w:pPr>
      <w:ind w:firstLine="200"/>
      <w:spacing w:line="360" w:lineRule="auto"/>
    </w:pPr>
    <w:rPr>
      <w:rFonts w:ascii="仿宋_GB2312" w:hAnsi="Calibri" w:eastAsia="仿宋_GB2312"/>
      <w:sz w:val="30"/>
      <w:szCs w:val="30"/>
    </w:rPr>
  </w:style>
  <w:style w:type="paragraph" w:styleId="732">
    <w:name w:val="Body Text First Indent 2"/>
    <w:basedOn w:val="725"/>
    <w:next w:val="716"/>
    <w:uiPriority w:val="0"/>
    <w:qFormat/>
    <w:pPr>
      <w:ind w:left="0" w:firstLine="420"/>
      <w:spacing w:after="0" w:line="360" w:lineRule="auto"/>
    </w:pPr>
    <w:rPr>
      <w:rFonts w:ascii="宋体" w:hAnsi="宋体" w:eastAsia="宋体" w:cs="Times New Roman"/>
      <w:szCs w:val="20"/>
    </w:rPr>
  </w:style>
  <w:style w:type="table" w:styleId="733">
    <w:name w:val="Table Grid"/>
    <w:basedOn w:val="72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page number"/>
    <w:uiPriority w:val="0"/>
    <w:qFormat/>
  </w:style>
  <w:style w:type="paragraph" w:styleId="735" w:customStyle="1">
    <w:name w:val="正文（缩进）"/>
    <w:basedOn w:val="716"/>
    <w:uiPriority w:val="0"/>
    <w:qFormat/>
    <w:pPr>
      <w:ind w:firstLine="480"/>
      <w:spacing w:before="156" w:after="156"/>
    </w:pPr>
  </w:style>
  <w:style w:type="paragraph" w:styleId="736" w:customStyle="1">
    <w:name w:val="目录 82"/>
    <w:next w:val="716"/>
    <w:uiPriority w:val="0"/>
    <w:qFormat/>
    <w:pPr>
      <w:ind w:left="2550"/>
      <w:jc w:val="both"/>
    </w:pPr>
    <w:rPr>
      <w:rFonts w:ascii="Calibri" w:hAnsi="Calibri" w:eastAsia="宋体" w:cs="Times New Roman"/>
      <w:sz w:val="21"/>
      <w:lang w:val="en-US" w:eastAsia="zh-CN" w:bidi="ar-SA"/>
    </w:rPr>
  </w:style>
  <w:style w:type="paragraph" w:styleId="73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738" w:customStyle="1">
    <w:name w:val="WPSOffice手动目录 1"/>
    <w:uiPriority w:val="0"/>
    <w:qFormat/>
    <w:rPr>
      <w:rFonts w:ascii="Times New Roman" w:hAnsi="Times New Roman" w:eastAsia="宋体" w:cs="Times New Roman"/>
      <w:sz w:val="20"/>
      <w:szCs w:val="20"/>
      <w:lang w:val="en-US" w:eastAsia="zh-CN" w:bidi="ar-SA"/>
    </w:rPr>
  </w:style>
  <w:style w:type="paragraph" w:styleId="739" w:customStyle="1">
    <w:name w:val="正文首行缩进11"/>
    <w:basedOn w:val="740"/>
    <w:uiPriority w:val="0"/>
    <w:qFormat/>
    <w:pPr>
      <w:ind w:firstLine="200"/>
      <w:spacing w:line="360" w:lineRule="auto"/>
    </w:pPr>
    <w:rPr>
      <w:rFonts w:ascii="仿宋_GB2312" w:eastAsia="仿宋_GB2312"/>
      <w:sz w:val="30"/>
      <w:szCs w:val="30"/>
    </w:rPr>
  </w:style>
  <w:style w:type="paragraph" w:styleId="740" w:customStyle="1">
    <w:name w:val="正文文本1"/>
    <w:basedOn w:val="716"/>
    <w:next w:val="716"/>
    <w:uiPriority w:val="0"/>
    <w:qFormat/>
    <w:rPr>
      <w:rFonts w:ascii="楷体_GB2312" w:hAnsi="Arial" w:eastAsia="楷体_GB2312"/>
      <w:sz w:val="28"/>
      <w:szCs w:val="28"/>
    </w:rPr>
  </w:style>
  <w:style w:type="paragraph" w:styleId="741" w:customStyle="1">
    <w:name w:val="正文首行缩进1"/>
    <w:basedOn w:val="742"/>
    <w:uiPriority w:val="0"/>
    <w:qFormat/>
    <w:pPr>
      <w:ind w:firstLine="420"/>
      <w:spacing w:after="120"/>
    </w:pPr>
    <w:rPr>
      <w:rFonts w:ascii="Times New Roman" w:eastAsia="宋体"/>
      <w:szCs w:val="24"/>
    </w:rPr>
  </w:style>
  <w:style w:type="paragraph" w:styleId="742" w:customStyle="1">
    <w:name w:val="正文文本11"/>
    <w:basedOn w:val="716"/>
    <w:next w:val="716"/>
    <w:uiPriority w:val="0"/>
    <w:qFormat/>
    <w:rPr>
      <w:rFonts w:ascii="楷体_GB2312" w:hAnsi="Arial" w:eastAsia="楷体_GB2312"/>
      <w:sz w:val="28"/>
      <w:szCs w:val="28"/>
    </w:rPr>
  </w:style>
  <w:style w:type="paragraph" w:styleId="743" w:customStyle="1">
    <w:name w:val="List Paragraph"/>
    <w:basedOn w:val="716"/>
    <w:uiPriority w:val="34"/>
    <w:qFormat/>
    <w:pPr>
      <w:contextualSpacing/>
      <w:ind w:left="720"/>
    </w:pPr>
  </w:style>
  <w:style w:type="paragraph" w:styleId="744" w:customStyle="1">
    <w:name w:val="Table Paragraph"/>
    <w:basedOn w:val="716"/>
    <w:uiPriority w:val="1"/>
    <w:qFormat/>
    <w:rPr>
      <w:rFonts w:ascii="仿宋" w:hAnsi="仿宋" w:eastAsia="仿宋" w:cs="仿宋"/>
      <w:lang w:val="zh-CN" w:eastAsia="zh-CN" w:bidi="zh-CN"/>
    </w:rPr>
  </w:style>
  <w:style w:type="paragraph" w:styleId="745" w:customStyle="1">
    <w:name w:val="列出段落111"/>
    <w:basedOn w:val="716"/>
    <w:uiPriority w:val="0"/>
    <w:qFormat/>
    <w:pPr>
      <w:ind w:firstLine="420"/>
    </w:pPr>
    <w:rPr>
      <w:rFonts w:ascii="Calibri" w:hAnsi="Calibri"/>
    </w:rPr>
  </w:style>
  <w:style w:type="character" w:styleId="746" w:customStyle="1">
    <w:name w:val="UserStyle_1"/>
    <w:uiPriority w:val="0"/>
    <w:qFormat/>
  </w:style>
  <w:style w:type="paragraph" w:styleId="747" w:customStyle="1">
    <w:name w:val="页脚1"/>
    <w:basedOn w:val="716"/>
    <w:uiPriority w:val="0"/>
    <w:qFormat/>
    <w:pPr>
      <w:jc w:val="left"/>
      <w:tabs>
        <w:tab w:val="center" w:pos="4153" w:leader="none"/>
        <w:tab w:val="right" w:pos="8306" w:leader="none"/>
      </w:tabs>
    </w:pPr>
    <w:rPr>
      <w:sz w:val="18"/>
      <w:szCs w:val="18"/>
    </w:rPr>
  </w:style>
  <w:style w:type="numbering" w:styleId="8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user</dc:creator>
  <cp:lastModifiedBy>吴维东</cp:lastModifiedBy>
  <cp:revision>1</cp:revision>
  <dcterms:created xsi:type="dcterms:W3CDTF">2014-10-29T12:08:00Z</dcterms:created>
  <dcterms:modified xsi:type="dcterms:W3CDTF">2025-12-12T06:44:51Z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4568D24D2F4048FF93D2B9C464BB7AA8_13</vt:lpwstr>
  </property>
  <property fmtid="{D5CDD505-2E9C-101B-9397-08002B2CF9AE}" pid="4" name="KSOTemplateDocerSaveRecord">
    <vt:lpwstr>eyJoZGlkIjoiNDA5NDgyNTM0NDRjODdkOGRhYzI5ZTBkZGRjZjI2ZDIiLCJ1c2VySWQiOiIzNzEwNjkzNTQifQ==</vt:lpwstr>
  </property>
</Properties>
</file>